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6 -->
  <w:body>
    <w:p w:rsidR="00031235" w:rsidRPr="00007C83" w:rsidP="007C6D21" w14:paraId="6DEC53F4" w14:textId="77777777">
      <w:pPr>
        <w:jc w:val="center"/>
        <w:rPr>
          <w:rFonts w:ascii="Arial" w:hAnsi="Arial" w:cs="Arial"/>
          <w:b/>
          <w:szCs w:val="24"/>
        </w:rPr>
      </w:pPr>
      <w:r w:rsidRPr="00007C83">
        <w:rPr>
          <w:rFonts w:ascii="Arial" w:hAnsi="Arial" w:cs="Arial"/>
          <w:b/>
          <w:szCs w:val="24"/>
        </w:rPr>
        <w:t>Urinalysis</w:t>
      </w:r>
      <w:r w:rsidRPr="00007C83" w:rsidR="0059177A">
        <w:rPr>
          <w:rFonts w:ascii="Arial" w:hAnsi="Arial" w:cs="Arial"/>
          <w:b/>
          <w:szCs w:val="24"/>
        </w:rPr>
        <w:t xml:space="preserve"> </w:t>
      </w:r>
      <w:r w:rsidRPr="00007C83" w:rsidR="00153EA8">
        <w:rPr>
          <w:rFonts w:ascii="Arial" w:hAnsi="Arial" w:cs="Arial"/>
          <w:b/>
          <w:szCs w:val="24"/>
        </w:rPr>
        <w:t xml:space="preserve">Dipstick </w:t>
      </w:r>
      <w:r w:rsidRPr="00007C83" w:rsidR="0059177A">
        <w:rPr>
          <w:rFonts w:ascii="Arial" w:hAnsi="Arial" w:cs="Arial"/>
          <w:b/>
          <w:szCs w:val="24"/>
        </w:rPr>
        <w:t>Validation</w:t>
      </w:r>
      <w:r w:rsidRPr="00007C83" w:rsidR="0024697A">
        <w:rPr>
          <w:rFonts w:ascii="Arial" w:hAnsi="Arial" w:cs="Arial"/>
          <w:b/>
          <w:szCs w:val="24"/>
        </w:rPr>
        <w:t xml:space="preserve"> </w:t>
      </w:r>
      <w:r w:rsidRPr="00007C83" w:rsidR="00E6749A">
        <w:rPr>
          <w:rFonts w:ascii="Arial" w:hAnsi="Arial" w:cs="Arial"/>
          <w:b/>
          <w:szCs w:val="24"/>
        </w:rPr>
        <w:t xml:space="preserve">Guidelines </w:t>
      </w:r>
    </w:p>
    <w:p w:rsidR="00007C83" w:rsidRPr="00007C83" w:rsidP="007C6D21" w14:paraId="1E5DADB8" w14:textId="77777777">
      <w:pPr>
        <w:pStyle w:val="ListParagraph"/>
        <w:tabs>
          <w:tab w:val="left" w:pos="900"/>
        </w:tabs>
        <w:ind w:left="0"/>
        <w:contextualSpacing w:val="0"/>
        <w:rPr>
          <w:rFonts w:ascii="Arial" w:hAnsi="Arial" w:cs="Arial"/>
        </w:rPr>
      </w:pPr>
      <w:r w:rsidRPr="00007C83">
        <w:rPr>
          <w:rFonts w:ascii="Arial" w:hAnsi="Arial" w:cs="Arial"/>
        </w:rPr>
        <w:t>Validation of a method consists of an established set of required experiments. Each laboratory should first design a validation plan describing how they will satisfy each of these requirements.  The validation plan must also detail the acceptability criteria for each element. After completing all of the validation experiments, results should be compiled and filed in an organized manner.  All validation records should be retaine</w:t>
      </w:r>
      <w:r w:rsidRPr="00007C83" w:rsidR="002566DE">
        <w:rPr>
          <w:rFonts w:ascii="Arial" w:hAnsi="Arial" w:cs="Arial"/>
        </w:rPr>
        <w:t>d fo</w:t>
      </w:r>
      <w:bookmarkStart w:id="0" w:name="_GoBack"/>
      <w:bookmarkEnd w:id="0"/>
      <w:r w:rsidRPr="00007C83" w:rsidR="002566DE">
        <w:rPr>
          <w:rFonts w:ascii="Arial" w:hAnsi="Arial" w:cs="Arial"/>
        </w:rPr>
        <w:t>r the life of the method/assay</w:t>
      </w:r>
      <w:r w:rsidRPr="00007C83">
        <w:rPr>
          <w:rFonts w:ascii="Arial" w:hAnsi="Arial" w:cs="Arial"/>
        </w:rPr>
        <w:t>.  A validation summary should be prepared that contains a place for the Laboratory Director to sign, indicating the validation has been reviewed and approved.</w:t>
      </w:r>
      <w:r w:rsidRPr="00007C83" w:rsidR="00C22F79">
        <w:rPr>
          <w:rFonts w:ascii="Arial" w:hAnsi="Arial" w:cs="Arial"/>
        </w:rPr>
        <w:t xml:space="preserve"> </w:t>
      </w:r>
    </w:p>
    <w:p w:rsidR="00007C83" w:rsidRPr="00007C83" w:rsidP="007C6D21" w14:paraId="0ADE40BE" w14:textId="77777777">
      <w:pPr>
        <w:pStyle w:val="ListParagraph"/>
        <w:ind w:left="0"/>
        <w:contextualSpacing w:val="0"/>
        <w:rPr>
          <w:rFonts w:ascii="Arial" w:hAnsi="Arial" w:cs="Arial"/>
        </w:rPr>
      </w:pPr>
      <w:r w:rsidRPr="00007C83">
        <w:rPr>
          <w:rFonts w:ascii="Arial" w:hAnsi="Arial" w:cs="Arial"/>
        </w:rPr>
        <w:t xml:space="preserve">Analytes that may be included in urinalysis are: Nitrite, Protein, Glucose, Ketone, Bilirubin, </w:t>
      </w:r>
      <w:r w:rsidR="007C6D21">
        <w:rPr>
          <w:rFonts w:ascii="Arial" w:hAnsi="Arial" w:cs="Arial"/>
        </w:rPr>
        <w:t>H</w:t>
      </w:r>
      <w:r w:rsidRPr="00007C83">
        <w:rPr>
          <w:rFonts w:ascii="Arial" w:hAnsi="Arial" w:cs="Arial"/>
        </w:rPr>
        <w:t xml:space="preserve">emoglobin/Blood, Urobilinogen, Leukocyte </w:t>
      </w:r>
      <w:r w:rsidR="007C6D21">
        <w:rPr>
          <w:rFonts w:ascii="Arial" w:hAnsi="Arial" w:cs="Arial"/>
        </w:rPr>
        <w:t>E</w:t>
      </w:r>
      <w:r w:rsidRPr="00007C83">
        <w:rPr>
          <w:rFonts w:ascii="Arial" w:hAnsi="Arial" w:cs="Arial"/>
        </w:rPr>
        <w:t xml:space="preserve">sterase, pH and Specific </w:t>
      </w:r>
      <w:r w:rsidR="007C6D21">
        <w:rPr>
          <w:rFonts w:ascii="Arial" w:hAnsi="Arial" w:cs="Arial"/>
        </w:rPr>
        <w:t>G</w:t>
      </w:r>
      <w:r w:rsidRPr="00007C83">
        <w:rPr>
          <w:rFonts w:ascii="Arial" w:hAnsi="Arial" w:cs="Arial"/>
        </w:rPr>
        <w:t>ravity.</w:t>
      </w:r>
    </w:p>
    <w:p w:rsidR="00AC0C23" w:rsidRPr="00007C83" w:rsidP="007C6D21" w14:paraId="0B6664C9" w14:textId="77777777">
      <w:pPr>
        <w:rPr>
          <w:rFonts w:ascii="Arial" w:hAnsi="Arial" w:cs="Arial"/>
        </w:rPr>
      </w:pPr>
      <w:r w:rsidRPr="00007C83">
        <w:rPr>
          <w:rFonts w:ascii="Arial" w:hAnsi="Arial" w:cs="Arial"/>
        </w:rPr>
        <w:t>The following are the required components of validation</w:t>
      </w:r>
      <w:r w:rsidRPr="00007C83" w:rsidR="002566DE">
        <w:rPr>
          <w:rFonts w:ascii="Arial" w:hAnsi="Arial" w:cs="Arial"/>
        </w:rPr>
        <w:t>/verification</w:t>
      </w:r>
      <w:r w:rsidRPr="00007C83">
        <w:rPr>
          <w:rFonts w:ascii="Arial" w:hAnsi="Arial" w:cs="Arial"/>
        </w:rPr>
        <w:t>:</w:t>
      </w:r>
    </w:p>
    <w:p w:rsidR="0051409A" w:rsidRPr="0051409A" w:rsidP="007C6D21" w14:paraId="7235297D" w14:textId="77777777">
      <w:pPr>
        <w:pStyle w:val="ListParagraph"/>
        <w:numPr>
          <w:ilvl w:val="0"/>
          <w:numId w:val="3"/>
        </w:numPr>
        <w:tabs>
          <w:tab w:val="left" w:pos="360"/>
        </w:tabs>
        <w:contextualSpacing w:val="0"/>
        <w:rPr>
          <w:rFonts w:ascii="Arial" w:hAnsi="Arial" w:cs="Arial"/>
          <w:b/>
        </w:rPr>
      </w:pPr>
      <w:r w:rsidRPr="00007C83">
        <w:rPr>
          <w:rFonts w:ascii="Arial" w:hAnsi="Arial" w:cs="Arial"/>
          <w:b/>
        </w:rPr>
        <w:t>Precision</w:t>
      </w:r>
      <w:r w:rsidRPr="00007C83">
        <w:rPr>
          <w:rFonts w:ascii="Arial" w:hAnsi="Arial" w:cs="Arial"/>
        </w:rPr>
        <w:t xml:space="preserve"> is reproducibility</w:t>
      </w:r>
      <w:r w:rsidR="007C6D21">
        <w:rPr>
          <w:rFonts w:ascii="Arial" w:hAnsi="Arial" w:cs="Arial"/>
        </w:rPr>
        <w:t xml:space="preserve"> - </w:t>
      </w:r>
      <w:r w:rsidRPr="00720026" w:rsidR="007C6D21">
        <w:rPr>
          <w:rFonts w:ascii="Arial" w:hAnsi="Arial" w:cs="Arial"/>
        </w:rPr>
        <w:t>the agreement of the measurements of replicate runs of the same sample</w:t>
      </w:r>
      <w:r w:rsidR="007C6D21">
        <w:rPr>
          <w:rFonts w:ascii="Arial" w:hAnsi="Arial" w:cs="Arial"/>
        </w:rPr>
        <w:t xml:space="preserve">. Precision testing is </w:t>
      </w:r>
      <w:r>
        <w:rPr>
          <w:rFonts w:ascii="Arial" w:hAnsi="Arial" w:cs="Arial"/>
        </w:rPr>
        <w:t>n</w:t>
      </w:r>
      <w:r w:rsidRPr="00007C83" w:rsidR="00520A01">
        <w:rPr>
          <w:rFonts w:ascii="Arial" w:hAnsi="Arial" w:cs="Arial"/>
        </w:rPr>
        <w:t xml:space="preserve">ot applicable for </w:t>
      </w:r>
      <w:r>
        <w:rPr>
          <w:rFonts w:ascii="Arial" w:hAnsi="Arial" w:cs="Arial"/>
        </w:rPr>
        <w:t>q</w:t>
      </w:r>
      <w:r w:rsidRPr="00007C83" w:rsidR="000237AE">
        <w:rPr>
          <w:rFonts w:ascii="Arial" w:hAnsi="Arial" w:cs="Arial"/>
        </w:rPr>
        <w:t>ualitative</w:t>
      </w:r>
      <w:r w:rsidRPr="00007C83" w:rsidR="003F0A35">
        <w:rPr>
          <w:rFonts w:ascii="Arial" w:hAnsi="Arial" w:cs="Arial"/>
        </w:rPr>
        <w:t xml:space="preserve"> or semi-quantitative</w:t>
      </w:r>
      <w:r w:rsidRPr="00007C83" w:rsidR="000237AE">
        <w:rPr>
          <w:rFonts w:ascii="Arial" w:hAnsi="Arial" w:cs="Arial"/>
        </w:rPr>
        <w:t xml:space="preserve"> </w:t>
      </w:r>
      <w:r w:rsidRPr="00007C83" w:rsidR="00520A01">
        <w:rPr>
          <w:rFonts w:ascii="Arial" w:hAnsi="Arial" w:cs="Arial"/>
        </w:rPr>
        <w:t>tests</w:t>
      </w:r>
      <w:r w:rsidRPr="00007C83" w:rsidR="00552C54">
        <w:rPr>
          <w:rFonts w:ascii="Arial" w:hAnsi="Arial" w:cs="Arial"/>
        </w:rPr>
        <w:t xml:space="preserve"> unless manufacturer specifications include precision data</w:t>
      </w:r>
      <w:r w:rsidRPr="00007C83" w:rsidR="00520A01">
        <w:rPr>
          <w:rFonts w:ascii="Arial" w:hAnsi="Arial" w:cs="Arial"/>
        </w:rPr>
        <w:t>.</w:t>
      </w:r>
    </w:p>
    <w:p w:rsidR="0051409A" w:rsidRPr="0051409A" w:rsidP="007C6D21" w14:paraId="7C85A2A2" w14:textId="77777777">
      <w:pPr>
        <w:pStyle w:val="ListParagraph"/>
        <w:numPr>
          <w:ilvl w:val="0"/>
          <w:numId w:val="3"/>
        </w:numPr>
        <w:tabs>
          <w:tab w:val="left" w:pos="360"/>
        </w:tabs>
        <w:contextualSpacing w:val="0"/>
        <w:rPr>
          <w:rFonts w:ascii="Arial" w:hAnsi="Arial" w:cs="Arial"/>
          <w:b/>
        </w:rPr>
      </w:pPr>
      <w:r w:rsidRPr="0051409A">
        <w:rPr>
          <w:rFonts w:ascii="Arial" w:hAnsi="Arial" w:cs="Arial"/>
          <w:b/>
        </w:rPr>
        <w:t xml:space="preserve">Accuracy </w:t>
      </w:r>
      <w:r w:rsidRPr="0051409A">
        <w:rPr>
          <w:rFonts w:ascii="Arial" w:hAnsi="Arial" w:cs="Arial"/>
        </w:rPr>
        <w:t>is the true value of a substance being measured. Verification of accuracy is the process of determining that the test system is producing true, valid results.</w:t>
      </w:r>
    </w:p>
    <w:p w:rsidR="006246F6" w:rsidRPr="006246F6" w:rsidP="007C6D21" w14:paraId="2DBD155E" w14:textId="77777777">
      <w:pPr>
        <w:pStyle w:val="ListParagraph"/>
        <w:numPr>
          <w:ilvl w:val="0"/>
          <w:numId w:val="25"/>
        </w:numPr>
        <w:contextualSpacing w:val="0"/>
        <w:rPr>
          <w:rFonts w:ascii="Arial" w:hAnsi="Arial" w:cs="Arial"/>
        </w:rPr>
      </w:pPr>
      <w:r w:rsidRPr="006246F6">
        <w:rPr>
          <w:rFonts w:ascii="Arial" w:hAnsi="Arial" w:cs="Arial"/>
        </w:rPr>
        <w:t>Determine the Reference Method</w:t>
      </w:r>
    </w:p>
    <w:p w:rsidR="006246F6" w:rsidRPr="00720026" w:rsidP="007C6D21" w14:paraId="49E97C02" w14:textId="77777777">
      <w:pPr>
        <w:numPr>
          <w:ilvl w:val="0"/>
          <w:numId w:val="22"/>
        </w:numPr>
        <w:rPr>
          <w:rFonts w:ascii="Arial" w:hAnsi="Arial" w:cs="Arial"/>
        </w:rPr>
      </w:pPr>
      <w:r w:rsidRPr="00720026">
        <w:rPr>
          <w:rFonts w:ascii="Arial" w:hAnsi="Arial" w:cs="Arial"/>
        </w:rPr>
        <w:t>The ideal reference method is a similar instrument/method.</w:t>
      </w:r>
    </w:p>
    <w:p w:rsidR="006246F6" w:rsidRPr="00720026" w:rsidP="007C6D21" w14:paraId="1D472FCC" w14:textId="77777777">
      <w:pPr>
        <w:numPr>
          <w:ilvl w:val="0"/>
          <w:numId w:val="22"/>
        </w:numPr>
        <w:rPr>
          <w:rFonts w:ascii="Arial" w:hAnsi="Arial" w:cs="Arial"/>
        </w:rPr>
      </w:pPr>
      <w:r w:rsidRPr="00720026">
        <w:rPr>
          <w:rFonts w:ascii="Arial" w:hAnsi="Arial" w:cs="Arial"/>
        </w:rPr>
        <w:t>The reference method must be previously validated.</w:t>
      </w:r>
    </w:p>
    <w:p w:rsidR="006246F6" w:rsidRPr="00720026" w:rsidP="007C6D21" w14:paraId="4F015B22" w14:textId="77777777">
      <w:pPr>
        <w:numPr>
          <w:ilvl w:val="0"/>
          <w:numId w:val="22"/>
        </w:numPr>
        <w:rPr>
          <w:rFonts w:ascii="Arial" w:hAnsi="Arial" w:cs="Arial"/>
        </w:rPr>
      </w:pPr>
      <w:r w:rsidRPr="00720026">
        <w:rPr>
          <w:rFonts w:ascii="Arial" w:hAnsi="Arial" w:cs="Arial"/>
        </w:rPr>
        <w:t>The reference method must currently be performing successfully on EQA.</w:t>
      </w:r>
    </w:p>
    <w:p w:rsidR="006246F6" w:rsidRPr="00720026" w:rsidP="007C6D21" w14:paraId="0211FFC5" w14:textId="77777777">
      <w:pPr>
        <w:numPr>
          <w:ilvl w:val="0"/>
          <w:numId w:val="22"/>
        </w:numPr>
        <w:rPr>
          <w:rFonts w:ascii="Arial" w:hAnsi="Arial" w:cs="Arial"/>
        </w:rPr>
      </w:pPr>
      <w:r w:rsidRPr="00720026">
        <w:rPr>
          <w:rFonts w:ascii="Arial" w:hAnsi="Arial" w:cs="Arial"/>
        </w:rPr>
        <w:t>Comparison to an in-house method is preferred if the in-house instrument meets the above criteria.</w:t>
      </w:r>
    </w:p>
    <w:p w:rsidR="00B436E8" w:rsidRPr="006246F6" w:rsidP="007C6D21" w14:paraId="078DE8EF" w14:textId="77777777">
      <w:pPr>
        <w:pStyle w:val="ListParagraph"/>
        <w:numPr>
          <w:ilvl w:val="0"/>
          <w:numId w:val="25"/>
        </w:numPr>
        <w:tabs>
          <w:tab w:val="left" w:pos="900"/>
        </w:tabs>
        <w:contextualSpacing w:val="0"/>
        <w:rPr>
          <w:rFonts w:ascii="Arial" w:hAnsi="Arial" w:cs="Arial"/>
        </w:rPr>
      </w:pPr>
      <w:r w:rsidRPr="006246F6">
        <w:rPr>
          <w:rFonts w:ascii="Arial" w:hAnsi="Arial" w:cs="Arial"/>
        </w:rPr>
        <w:t>Sample Criteria</w:t>
      </w:r>
    </w:p>
    <w:p w:rsidR="00622CD7" w:rsidRPr="00007C83" w:rsidP="007C6D21" w14:paraId="6A2DCD6D" w14:textId="566A7401">
      <w:pPr>
        <w:pStyle w:val="ListParagraph"/>
        <w:numPr>
          <w:ilvl w:val="0"/>
          <w:numId w:val="15"/>
        </w:numPr>
        <w:contextualSpacing w:val="0"/>
        <w:rPr>
          <w:rFonts w:ascii="Arial" w:hAnsi="Arial" w:cs="Arial"/>
        </w:rPr>
      </w:pPr>
      <w:r w:rsidRPr="00007C83">
        <w:rPr>
          <w:rFonts w:ascii="Arial" w:hAnsi="Arial" w:cs="Arial"/>
        </w:rPr>
        <w:t xml:space="preserve">Accuracy studies must include a minimum of 20 </w:t>
      </w:r>
      <w:r w:rsidR="00E72A16">
        <w:rPr>
          <w:rFonts w:ascii="Arial" w:hAnsi="Arial" w:cs="Arial"/>
        </w:rPr>
        <w:t>replicates</w:t>
      </w:r>
      <w:r w:rsidRPr="00007C83">
        <w:rPr>
          <w:rFonts w:ascii="Arial" w:hAnsi="Arial" w:cs="Arial"/>
        </w:rPr>
        <w:t>. These may be quality control, EQA or known patient samples.</w:t>
      </w:r>
    </w:p>
    <w:p w:rsidR="00841E4B" w:rsidRPr="0051409A" w:rsidP="007C6D21" w14:paraId="7A2EACB2" w14:textId="7265D672">
      <w:pPr>
        <w:pStyle w:val="ListParagraph"/>
        <w:numPr>
          <w:ilvl w:val="0"/>
          <w:numId w:val="15"/>
        </w:numPr>
        <w:contextualSpacing w:val="0"/>
        <w:rPr>
          <w:rFonts w:ascii="Arial" w:hAnsi="Arial" w:cs="Arial"/>
        </w:rPr>
      </w:pPr>
      <w:r w:rsidRPr="0051409A">
        <w:rPr>
          <w:rFonts w:ascii="Arial" w:hAnsi="Arial" w:cs="Arial"/>
        </w:rPr>
        <w:t xml:space="preserve">Semi-quantitative analytes must include 10 negative and 10 positive </w:t>
      </w:r>
      <w:r w:rsidR="00E72A16">
        <w:rPr>
          <w:rFonts w:ascii="Arial" w:hAnsi="Arial" w:cs="Arial"/>
        </w:rPr>
        <w:t>replicates</w:t>
      </w:r>
      <w:r w:rsidRPr="0051409A">
        <w:rPr>
          <w:rFonts w:ascii="Arial" w:hAnsi="Arial" w:cs="Arial"/>
        </w:rPr>
        <w:t xml:space="preserve">. </w:t>
      </w:r>
      <w:r w:rsidRPr="0051409A">
        <w:rPr>
          <w:rFonts w:ascii="Arial" w:hAnsi="Arial" w:cs="Arial"/>
        </w:rPr>
        <w:t xml:space="preserve">Positive </w:t>
      </w:r>
      <w:r w:rsidRPr="0051409A" w:rsidR="003F0A35">
        <w:rPr>
          <w:rFonts w:ascii="Arial" w:hAnsi="Arial" w:cs="Arial"/>
        </w:rPr>
        <w:t xml:space="preserve">semi-quantitative </w:t>
      </w:r>
      <w:r w:rsidRPr="0051409A">
        <w:rPr>
          <w:rFonts w:ascii="Arial" w:hAnsi="Arial" w:cs="Arial"/>
        </w:rPr>
        <w:t xml:space="preserve">results </w:t>
      </w:r>
      <w:r w:rsidRPr="0051409A" w:rsidR="003F0A35">
        <w:rPr>
          <w:rFonts w:ascii="Arial" w:hAnsi="Arial" w:cs="Arial"/>
        </w:rPr>
        <w:t xml:space="preserve">may </w:t>
      </w:r>
      <w:r w:rsidRPr="0051409A">
        <w:rPr>
          <w:rFonts w:ascii="Arial" w:hAnsi="Arial" w:cs="Arial"/>
        </w:rPr>
        <w:t xml:space="preserve">include </w:t>
      </w:r>
      <w:r w:rsidRPr="0051409A" w:rsidR="003F0A35">
        <w:rPr>
          <w:rFonts w:ascii="Arial" w:hAnsi="Arial" w:cs="Arial"/>
        </w:rPr>
        <w:t>any</w:t>
      </w:r>
      <w:r w:rsidRPr="0051409A" w:rsidR="002055B9">
        <w:rPr>
          <w:rFonts w:ascii="Arial" w:hAnsi="Arial" w:cs="Arial"/>
        </w:rPr>
        <w:t xml:space="preserve"> </w:t>
      </w:r>
      <w:r w:rsidRPr="0051409A">
        <w:rPr>
          <w:rFonts w:ascii="Arial" w:hAnsi="Arial" w:cs="Arial"/>
        </w:rPr>
        <w:t>of the follo</w:t>
      </w:r>
      <w:r w:rsidRPr="0051409A" w:rsidR="00552C54">
        <w:rPr>
          <w:rFonts w:ascii="Arial" w:hAnsi="Arial" w:cs="Arial"/>
        </w:rPr>
        <w:t>wing: Trace, 1+, 2+, 3+, 4</w:t>
      </w:r>
      <w:r w:rsidRPr="0051409A" w:rsidR="002055B9">
        <w:rPr>
          <w:rFonts w:ascii="Arial" w:hAnsi="Arial" w:cs="Arial"/>
        </w:rPr>
        <w:t xml:space="preserve">+ or any numerical grouping like 250, 500 et. </w:t>
      </w:r>
    </w:p>
    <w:p w:rsidR="00841E4B" w:rsidRPr="0051409A" w:rsidP="007C6D21" w14:paraId="6BA41EF9" w14:textId="745EE64A">
      <w:pPr>
        <w:pStyle w:val="ListParagraph"/>
        <w:numPr>
          <w:ilvl w:val="0"/>
          <w:numId w:val="15"/>
        </w:numPr>
        <w:contextualSpacing w:val="0"/>
        <w:rPr>
          <w:rFonts w:ascii="Arial" w:hAnsi="Arial" w:cs="Arial"/>
        </w:rPr>
      </w:pPr>
      <w:r w:rsidRPr="0051409A">
        <w:rPr>
          <w:rFonts w:ascii="Arial" w:hAnsi="Arial" w:cs="Arial"/>
        </w:rPr>
        <w:t xml:space="preserve">For pH, 10 </w:t>
      </w:r>
      <w:r w:rsidR="00E72A16">
        <w:rPr>
          <w:rFonts w:ascii="Arial" w:hAnsi="Arial" w:cs="Arial"/>
        </w:rPr>
        <w:t>replicates</w:t>
      </w:r>
      <w:r w:rsidRPr="0051409A">
        <w:rPr>
          <w:rFonts w:ascii="Arial" w:hAnsi="Arial" w:cs="Arial"/>
        </w:rPr>
        <w:t xml:space="preserve"> are required in the normal range (5.5-7.0) and 10 </w:t>
      </w:r>
      <w:r w:rsidR="00E72A16">
        <w:rPr>
          <w:rFonts w:ascii="Arial" w:hAnsi="Arial" w:cs="Arial"/>
        </w:rPr>
        <w:t>replicates</w:t>
      </w:r>
      <w:r w:rsidRPr="0051409A">
        <w:rPr>
          <w:rFonts w:ascii="Arial" w:hAnsi="Arial" w:cs="Arial"/>
        </w:rPr>
        <w:t xml:space="preserve"> in the abnormal range (</w:t>
      </w:r>
      <w:r w:rsidR="00944921">
        <w:rPr>
          <w:rFonts w:ascii="Arial" w:hAnsi="Arial" w:cs="Arial"/>
        </w:rPr>
        <w:t xml:space="preserve">preferably a </w:t>
      </w:r>
      <w:r w:rsidRPr="0051409A">
        <w:rPr>
          <w:rFonts w:ascii="Arial" w:hAnsi="Arial" w:cs="Arial"/>
        </w:rPr>
        <w:t>mix of acid</w:t>
      </w:r>
      <w:r w:rsidR="006246F6">
        <w:rPr>
          <w:rFonts w:ascii="Arial" w:hAnsi="Arial" w:cs="Arial"/>
        </w:rPr>
        <w:t>ic</w:t>
      </w:r>
      <w:r w:rsidRPr="0051409A">
        <w:rPr>
          <w:rFonts w:ascii="Arial" w:hAnsi="Arial" w:cs="Arial"/>
        </w:rPr>
        <w:t xml:space="preserve"> and bas</w:t>
      </w:r>
      <w:r w:rsidR="006246F6">
        <w:rPr>
          <w:rFonts w:ascii="Arial" w:hAnsi="Arial" w:cs="Arial"/>
        </w:rPr>
        <w:t>ic</w:t>
      </w:r>
      <w:r w:rsidRPr="0051409A">
        <w:rPr>
          <w:rFonts w:ascii="Arial" w:hAnsi="Arial" w:cs="Arial"/>
        </w:rPr>
        <w:t>).</w:t>
      </w:r>
    </w:p>
    <w:p w:rsidR="00B436E8" w:rsidRPr="0051409A" w:rsidP="007C6D21" w14:paraId="12452F78" w14:textId="72F1F9BE">
      <w:pPr>
        <w:pStyle w:val="ListParagraph"/>
        <w:numPr>
          <w:ilvl w:val="0"/>
          <w:numId w:val="15"/>
        </w:numPr>
        <w:contextualSpacing w:val="0"/>
        <w:rPr>
          <w:rFonts w:ascii="Arial" w:hAnsi="Arial" w:cs="Arial"/>
          <w:color w:val="0070C0"/>
        </w:rPr>
      </w:pPr>
      <w:r w:rsidRPr="0051409A">
        <w:rPr>
          <w:rFonts w:ascii="Arial" w:hAnsi="Arial" w:cs="Arial"/>
        </w:rPr>
        <w:t xml:space="preserve">For specific gravity, it is preferable to acquire 20 </w:t>
      </w:r>
      <w:r w:rsidR="00E72A16">
        <w:rPr>
          <w:rFonts w:ascii="Arial" w:hAnsi="Arial" w:cs="Arial"/>
        </w:rPr>
        <w:t>replicates</w:t>
      </w:r>
      <w:r w:rsidRPr="0051409A" w:rsidR="006159A5">
        <w:rPr>
          <w:rFonts w:ascii="Arial" w:hAnsi="Arial" w:cs="Arial"/>
        </w:rPr>
        <w:t xml:space="preserve"> that</w:t>
      </w:r>
      <w:r w:rsidRPr="0051409A">
        <w:rPr>
          <w:rFonts w:ascii="Arial" w:hAnsi="Arial" w:cs="Arial"/>
        </w:rPr>
        <w:t xml:space="preserve"> span the range of 1.000 to 1.035.</w:t>
      </w:r>
      <w:r w:rsidRPr="0051409A" w:rsidR="00304E20">
        <w:rPr>
          <w:rFonts w:ascii="Arial" w:hAnsi="Arial" w:cs="Arial"/>
        </w:rPr>
        <w:t xml:space="preserve">  </w:t>
      </w:r>
    </w:p>
    <w:p w:rsidR="00B436E8" w:rsidRPr="006246F6" w:rsidP="007C6D21" w14:paraId="033ACF90" w14:textId="77777777">
      <w:pPr>
        <w:pStyle w:val="ListParagraph"/>
        <w:numPr>
          <w:ilvl w:val="0"/>
          <w:numId w:val="25"/>
        </w:numPr>
        <w:contextualSpacing w:val="0"/>
        <w:rPr>
          <w:rFonts w:ascii="Arial" w:hAnsi="Arial" w:cs="Arial"/>
        </w:rPr>
      </w:pPr>
      <w:r w:rsidRPr="006246F6">
        <w:rPr>
          <w:rFonts w:ascii="Arial" w:hAnsi="Arial" w:cs="Arial"/>
        </w:rPr>
        <w:t>Testing</w:t>
      </w:r>
      <w:r w:rsidRPr="006246F6" w:rsidR="0051409A">
        <w:rPr>
          <w:rFonts w:ascii="Arial" w:hAnsi="Arial" w:cs="Arial"/>
        </w:rPr>
        <w:t xml:space="preserve"> and Results</w:t>
      </w:r>
    </w:p>
    <w:p w:rsidR="008B7E44" w:rsidRPr="00131360" w:rsidP="007C6D21" w14:paraId="023966F0" w14:textId="77777777">
      <w:pPr>
        <w:pStyle w:val="ListParagraph"/>
        <w:numPr>
          <w:ilvl w:val="0"/>
          <w:numId w:val="16"/>
        </w:numPr>
        <w:contextualSpacing w:val="0"/>
        <w:rPr>
          <w:rFonts w:ascii="Arial" w:hAnsi="Arial" w:cs="Arial"/>
        </w:rPr>
      </w:pPr>
      <w:r w:rsidRPr="00131360">
        <w:rPr>
          <w:rFonts w:ascii="Arial" w:hAnsi="Arial" w:cs="Arial"/>
        </w:rPr>
        <w:t xml:space="preserve">Two levels of </w:t>
      </w:r>
      <w:r w:rsidRPr="00131360" w:rsidR="00B436E8">
        <w:rPr>
          <w:rFonts w:ascii="Arial" w:hAnsi="Arial" w:cs="Arial"/>
        </w:rPr>
        <w:t>quality control must</w:t>
      </w:r>
      <w:r w:rsidRPr="00131360" w:rsidR="00F25314">
        <w:rPr>
          <w:rFonts w:ascii="Arial" w:hAnsi="Arial" w:cs="Arial"/>
        </w:rPr>
        <w:t xml:space="preserve"> be run each day that testing is performed</w:t>
      </w:r>
      <w:r w:rsidRPr="00131360">
        <w:rPr>
          <w:rFonts w:ascii="Arial" w:hAnsi="Arial" w:cs="Arial"/>
        </w:rPr>
        <w:t>.</w:t>
      </w:r>
    </w:p>
    <w:p w:rsidR="0051409A" w:rsidRPr="00131360" w:rsidP="007C6D21" w14:paraId="6F2EAB53" w14:textId="77777777">
      <w:pPr>
        <w:pStyle w:val="ListParagraph"/>
        <w:numPr>
          <w:ilvl w:val="0"/>
          <w:numId w:val="16"/>
        </w:numPr>
        <w:contextualSpacing w:val="0"/>
        <w:rPr>
          <w:rFonts w:ascii="Arial" w:hAnsi="Arial" w:cs="Arial"/>
        </w:rPr>
      </w:pPr>
      <w:r w:rsidRPr="00007C83">
        <w:rPr>
          <w:rFonts w:ascii="Arial" w:hAnsi="Arial" w:cs="Arial"/>
        </w:rPr>
        <w:t>It is recommended that t</w:t>
      </w:r>
      <w:r w:rsidRPr="00007C83" w:rsidR="00E30470">
        <w:rPr>
          <w:rFonts w:ascii="Arial" w:hAnsi="Arial" w:cs="Arial"/>
        </w:rPr>
        <w:t>esting should be performed by at least 2 different testing personnel.</w:t>
      </w:r>
    </w:p>
    <w:p w:rsidR="00B436E8" w:rsidRPr="006246F6" w:rsidP="007C6D21" w14:paraId="6C6F9172" w14:textId="77777777">
      <w:pPr>
        <w:pStyle w:val="ListParagraph"/>
        <w:numPr>
          <w:ilvl w:val="0"/>
          <w:numId w:val="25"/>
        </w:numPr>
        <w:spacing w:after="0"/>
        <w:contextualSpacing w:val="0"/>
        <w:rPr>
          <w:rFonts w:ascii="Arial" w:hAnsi="Arial" w:cs="Arial"/>
        </w:rPr>
      </w:pPr>
      <w:r w:rsidRPr="006246F6">
        <w:rPr>
          <w:rFonts w:ascii="Arial" w:hAnsi="Arial" w:cs="Arial"/>
        </w:rPr>
        <w:t>Acceptability criteria:</w:t>
      </w:r>
    </w:p>
    <w:p w:rsidR="003F0A35" w:rsidRPr="00131360" w:rsidP="007C6D21" w14:paraId="561B36F3" w14:textId="77777777">
      <w:pPr>
        <w:pStyle w:val="ListParagraph"/>
        <w:numPr>
          <w:ilvl w:val="0"/>
          <w:numId w:val="17"/>
        </w:numPr>
        <w:contextualSpacing w:val="0"/>
        <w:rPr>
          <w:rFonts w:ascii="Arial" w:hAnsi="Arial" w:cs="Arial"/>
        </w:rPr>
      </w:pPr>
      <w:r w:rsidRPr="00131360">
        <w:rPr>
          <w:rFonts w:ascii="Arial" w:hAnsi="Arial" w:cs="Arial"/>
        </w:rPr>
        <w:t>Semi-</w:t>
      </w:r>
      <w:r w:rsidRPr="00131360" w:rsidR="00131360">
        <w:rPr>
          <w:rFonts w:ascii="Arial" w:hAnsi="Arial" w:cs="Arial"/>
        </w:rPr>
        <w:t>quantitative</w:t>
      </w:r>
      <w:r w:rsidRPr="00131360" w:rsidR="00DC1A1E">
        <w:rPr>
          <w:rFonts w:ascii="Arial" w:hAnsi="Arial" w:cs="Arial"/>
        </w:rPr>
        <w:t xml:space="preserve"> tests should be evaluated based on the comparison method used.</w:t>
      </w:r>
    </w:p>
    <w:p w:rsidR="00DC1A1E" w:rsidRPr="00007C83" w:rsidP="007C6D21" w14:paraId="6D17E0EA" w14:textId="77777777">
      <w:pPr>
        <w:pStyle w:val="ListParagraph"/>
        <w:numPr>
          <w:ilvl w:val="0"/>
          <w:numId w:val="18"/>
        </w:numPr>
        <w:spacing w:after="0"/>
        <w:contextualSpacing w:val="0"/>
        <w:rPr>
          <w:rFonts w:ascii="Arial" w:hAnsi="Arial" w:cs="Arial"/>
        </w:rPr>
      </w:pPr>
      <w:r w:rsidRPr="00007C83">
        <w:rPr>
          <w:rFonts w:ascii="Arial" w:hAnsi="Arial" w:cs="Arial"/>
        </w:rPr>
        <w:t>if using quality control material, refer to the manufacturer’s acceptable range of each level of quality control.</w:t>
      </w:r>
    </w:p>
    <w:p w:rsidR="00DC1A1E" w:rsidP="007C6D21" w14:paraId="481C6CA4" w14:textId="1D0084B2">
      <w:pPr>
        <w:pStyle w:val="ListParagraph"/>
        <w:numPr>
          <w:ilvl w:val="0"/>
          <w:numId w:val="18"/>
        </w:numPr>
        <w:contextualSpacing w:val="0"/>
        <w:rPr>
          <w:rFonts w:ascii="Arial" w:hAnsi="Arial" w:cs="Arial"/>
        </w:rPr>
      </w:pPr>
      <w:r w:rsidRPr="00007C83">
        <w:rPr>
          <w:rFonts w:ascii="Arial" w:hAnsi="Arial" w:cs="Arial"/>
        </w:rPr>
        <w:t>If using EQA, refer to the provider’s participant summary report for acceptability limits.</w:t>
      </w:r>
    </w:p>
    <w:p w:rsidR="003F471F" w:rsidP="003F471F" w14:paraId="3D78C1AA" w14:textId="77777777">
      <w:pPr>
        <w:pStyle w:val="ListParagraph"/>
        <w:numPr>
          <w:ilvl w:val="0"/>
          <w:numId w:val="18"/>
        </w:numPr>
        <w:spacing w:after="0"/>
        <w:ind w:left="2794"/>
        <w:contextualSpacing w:val="0"/>
        <w:rPr>
          <w:rFonts w:ascii="Arial" w:hAnsi="Arial" w:cs="Arial"/>
        </w:rPr>
      </w:pPr>
      <w:r>
        <w:rPr>
          <w:rFonts w:ascii="Arial" w:hAnsi="Arial" w:cs="Arial"/>
        </w:rPr>
        <w:t>If using patient samples, results should be within one semiquantitative assessment category of the intended result.</w:t>
      </w:r>
    </w:p>
    <w:p w:rsidR="003F471F" w:rsidP="003F471F" w14:paraId="5CAA72B2" w14:textId="77777777">
      <w:pPr>
        <w:pStyle w:val="ListParagraph"/>
        <w:spacing w:after="0"/>
        <w:ind w:left="2794"/>
        <w:contextualSpacing w:val="0"/>
        <w:rPr>
          <w:rFonts w:ascii="Arial" w:hAnsi="Arial" w:cs="Arial"/>
        </w:rPr>
      </w:pPr>
      <w:r>
        <w:rPr>
          <w:rFonts w:ascii="Arial" w:hAnsi="Arial" w:cs="Arial"/>
        </w:rPr>
        <w:t>E.g. for a result of 1+, acceptable results would be trace, 1+. 2+.</w:t>
      </w:r>
    </w:p>
    <w:p w:rsidR="003F471F" w:rsidRPr="00007C83" w:rsidP="003F471F" w14:paraId="11FEEBA3" w14:textId="77777777">
      <w:pPr>
        <w:pStyle w:val="ListParagraph"/>
        <w:numPr>
          <w:ilvl w:val="2"/>
          <w:numId w:val="17"/>
        </w:numPr>
        <w:spacing w:after="0"/>
        <w:contextualSpacing w:val="0"/>
        <w:rPr>
          <w:rFonts w:ascii="Arial" w:hAnsi="Arial" w:cs="Arial"/>
        </w:rPr>
      </w:pPr>
      <w:r w:rsidRPr="00007C83">
        <w:rPr>
          <w:rFonts w:ascii="Arial" w:hAnsi="Arial" w:cs="Arial"/>
        </w:rPr>
        <w:t>pH should be within +/- 1 of the expected value.</w:t>
      </w:r>
    </w:p>
    <w:p w:rsidR="003F471F" w:rsidP="003F471F" w14:paraId="7BA27EF0" w14:textId="77777777">
      <w:pPr>
        <w:pStyle w:val="ListParagraph"/>
        <w:numPr>
          <w:ilvl w:val="2"/>
          <w:numId w:val="17"/>
        </w:numPr>
        <w:spacing w:after="0"/>
        <w:contextualSpacing w:val="0"/>
        <w:rPr>
          <w:rFonts w:ascii="Arial" w:hAnsi="Arial" w:cs="Arial"/>
        </w:rPr>
      </w:pPr>
      <w:r w:rsidRPr="00131360">
        <w:rPr>
          <w:rFonts w:ascii="Arial" w:hAnsi="Arial" w:cs="Arial"/>
        </w:rPr>
        <w:t xml:space="preserve">Specific </w:t>
      </w:r>
      <w:r>
        <w:rPr>
          <w:rFonts w:ascii="Arial" w:hAnsi="Arial" w:cs="Arial"/>
        </w:rPr>
        <w:t>g</w:t>
      </w:r>
      <w:r w:rsidRPr="00131360">
        <w:rPr>
          <w:rFonts w:ascii="Arial" w:hAnsi="Arial" w:cs="Arial"/>
        </w:rPr>
        <w:t>ravity should be within +/-</w:t>
      </w:r>
      <w:r>
        <w:rPr>
          <w:rFonts w:ascii="Arial" w:hAnsi="Arial" w:cs="Arial"/>
        </w:rPr>
        <w:t xml:space="preserve"> </w:t>
      </w:r>
      <w:r w:rsidRPr="00131360">
        <w:rPr>
          <w:rFonts w:ascii="Arial" w:hAnsi="Arial" w:cs="Arial"/>
        </w:rPr>
        <w:t>0.005 of the expected value.</w:t>
      </w:r>
    </w:p>
    <w:p w:rsidR="003F471F" w:rsidRPr="00007C83" w:rsidP="003F471F" w14:paraId="37EF6FB7" w14:textId="77777777">
      <w:pPr>
        <w:pStyle w:val="ListParagraph"/>
        <w:ind w:left="2790"/>
        <w:contextualSpacing w:val="0"/>
        <w:rPr>
          <w:rFonts w:ascii="Arial" w:hAnsi="Arial" w:cs="Arial"/>
        </w:rPr>
      </w:pPr>
    </w:p>
    <w:p w:rsidR="000106FE" w:rsidRPr="00C61DCC" w:rsidP="00C61DCC" w14:paraId="562EA08F" w14:textId="6C209F83">
      <w:pPr>
        <w:pStyle w:val="ListParagraph"/>
        <w:numPr>
          <w:ilvl w:val="0"/>
          <w:numId w:val="19"/>
        </w:numPr>
        <w:contextualSpacing w:val="0"/>
        <w:rPr>
          <w:rFonts w:ascii="Arial" w:hAnsi="Arial" w:cs="Arial"/>
        </w:rPr>
      </w:pPr>
      <w:r>
        <w:rPr>
          <w:rFonts w:ascii="Arial" w:hAnsi="Arial" w:cs="Arial"/>
        </w:rPr>
        <w:t xml:space="preserve">For each qualitative or semi-qualitative analyte, use the </w:t>
      </w:r>
      <w:r w:rsidR="00C61DCC">
        <w:rPr>
          <w:rFonts w:ascii="Arial" w:hAnsi="Arial" w:cs="Arial"/>
        </w:rPr>
        <w:t xml:space="preserve">contingency </w:t>
      </w:r>
      <w:r>
        <w:rPr>
          <w:rFonts w:ascii="Arial" w:hAnsi="Arial" w:cs="Arial"/>
        </w:rPr>
        <w:t>table</w:t>
      </w:r>
      <w:r w:rsidR="00C61DCC">
        <w:rPr>
          <w:rFonts w:ascii="Arial" w:hAnsi="Arial" w:cs="Arial"/>
        </w:rPr>
        <w:t xml:space="preserve"> below</w:t>
      </w:r>
      <w:r w:rsidRPr="00720026" w:rsidR="007C6D21">
        <w:rPr>
          <w:rFonts w:ascii="Arial" w:hAnsi="Arial" w:cs="Arial"/>
        </w:rPr>
        <w:t xml:space="preserve"> that compares the results of a qualitative test with the outcome of the diagnostic accuracy criteria. The entry in each cell of the table represents the number of specimens corresponding to the labels in the margins</w:t>
      </w:r>
      <w:r w:rsidRPr="00131360" w:rsidR="000237AE">
        <w:rPr>
          <w:rFonts w:ascii="Arial" w:hAnsi="Arial" w:cs="Arial"/>
        </w:rPr>
        <w:t xml:space="preserve">. </w:t>
      </w:r>
    </w:p>
    <w:tbl>
      <w:tblPr>
        <w:tblW w:w="7928" w:type="dxa"/>
        <w:tblInd w:w="1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02"/>
        <w:gridCol w:w="2538"/>
        <w:gridCol w:w="2142"/>
        <w:gridCol w:w="1646"/>
      </w:tblGrid>
      <w:tr w14:paraId="687EB2E8" w14:textId="77777777" w:rsidTr="007C6D21">
        <w:tblPrEx>
          <w:tblW w:w="7928" w:type="dxa"/>
          <w:tblInd w:w="1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392"/>
        </w:trPr>
        <w:tc>
          <w:tcPr>
            <w:tcW w:w="1602" w:type="dxa"/>
            <w:vMerge w:val="restart"/>
            <w:vAlign w:val="center"/>
          </w:tcPr>
          <w:p w:rsidR="00127270" w:rsidRPr="00007C83" w:rsidP="007C6D21" w14:paraId="3246D2AF" w14:textId="77777777">
            <w:pPr>
              <w:spacing w:after="0"/>
              <w:rPr>
                <w:rFonts w:ascii="Arial" w:hAnsi="Arial" w:cs="Arial"/>
                <w:sz w:val="20"/>
                <w:szCs w:val="20"/>
              </w:rPr>
            </w:pPr>
            <w:r w:rsidRPr="00007C83">
              <w:rPr>
                <w:rFonts w:ascii="Arial" w:hAnsi="Arial" w:cs="Arial"/>
                <w:sz w:val="20"/>
                <w:szCs w:val="20"/>
              </w:rPr>
              <w:t>Method being Validated</w:t>
            </w:r>
          </w:p>
        </w:tc>
        <w:tc>
          <w:tcPr>
            <w:tcW w:w="4680" w:type="dxa"/>
            <w:gridSpan w:val="2"/>
            <w:vAlign w:val="center"/>
          </w:tcPr>
          <w:p w:rsidR="00C935AA" w:rsidRPr="00007C83" w:rsidP="00C9469A" w14:paraId="620D5911" w14:textId="77777777">
            <w:pPr>
              <w:spacing w:after="0"/>
              <w:jc w:val="center"/>
              <w:rPr>
                <w:rFonts w:ascii="Arial" w:hAnsi="Arial" w:cs="Arial"/>
                <w:sz w:val="20"/>
                <w:szCs w:val="20"/>
              </w:rPr>
            </w:pPr>
            <w:r w:rsidRPr="00007C83">
              <w:rPr>
                <w:rFonts w:ascii="Arial" w:hAnsi="Arial" w:cs="Arial"/>
                <w:sz w:val="20"/>
                <w:szCs w:val="20"/>
              </w:rPr>
              <w:t>Diagnostic Sensitivity and Specificity</w:t>
            </w:r>
          </w:p>
          <w:p w:rsidR="00DE587E" w:rsidRPr="00007C83" w:rsidP="00C9469A" w14:paraId="351EC4AE" w14:textId="0FE18ACF">
            <w:pPr>
              <w:spacing w:after="0"/>
              <w:jc w:val="center"/>
              <w:rPr>
                <w:rFonts w:ascii="Arial" w:hAnsi="Arial" w:cs="Arial"/>
                <w:sz w:val="20"/>
                <w:szCs w:val="20"/>
              </w:rPr>
            </w:pPr>
            <w:r w:rsidRPr="00007C83">
              <w:rPr>
                <w:rFonts w:ascii="Arial" w:hAnsi="Arial" w:cs="Arial"/>
                <w:sz w:val="20"/>
                <w:szCs w:val="20"/>
              </w:rPr>
              <w:t>(Results from Co</w:t>
            </w:r>
            <w:r w:rsidRPr="00007C83" w:rsidR="00FA1D1E">
              <w:rPr>
                <w:rFonts w:ascii="Arial" w:hAnsi="Arial" w:cs="Arial"/>
                <w:sz w:val="20"/>
                <w:szCs w:val="20"/>
              </w:rPr>
              <w:t>mparison Study</w:t>
            </w:r>
            <w:r w:rsidRPr="00007C83">
              <w:rPr>
                <w:rFonts w:ascii="Arial" w:hAnsi="Arial" w:cs="Arial"/>
                <w:sz w:val="20"/>
                <w:szCs w:val="20"/>
              </w:rPr>
              <w:t>)</w:t>
            </w:r>
          </w:p>
        </w:tc>
        <w:tc>
          <w:tcPr>
            <w:tcW w:w="1646" w:type="dxa"/>
            <w:vMerge w:val="restart"/>
            <w:vAlign w:val="center"/>
          </w:tcPr>
          <w:p w:rsidR="00127270" w:rsidRPr="00007C83" w:rsidP="007C6D21" w14:paraId="786C2970" w14:textId="77777777">
            <w:pPr>
              <w:spacing w:after="0"/>
              <w:rPr>
                <w:rFonts w:ascii="Arial" w:hAnsi="Arial" w:cs="Arial"/>
                <w:b/>
                <w:sz w:val="20"/>
                <w:szCs w:val="20"/>
              </w:rPr>
            </w:pPr>
            <w:r w:rsidRPr="00007C83">
              <w:rPr>
                <w:rFonts w:ascii="Arial" w:hAnsi="Arial" w:cs="Arial"/>
                <w:b/>
                <w:sz w:val="20"/>
                <w:szCs w:val="20"/>
              </w:rPr>
              <w:t>Total</w:t>
            </w:r>
          </w:p>
        </w:tc>
      </w:tr>
      <w:tr w14:paraId="3756726C" w14:textId="77777777" w:rsidTr="007C6D21">
        <w:tblPrEx>
          <w:tblW w:w="7928" w:type="dxa"/>
          <w:tblInd w:w="1421" w:type="dxa"/>
          <w:tblLayout w:type="fixed"/>
          <w:tblLook w:val="04A0"/>
        </w:tblPrEx>
        <w:trPr>
          <w:trHeight w:val="365"/>
        </w:trPr>
        <w:tc>
          <w:tcPr>
            <w:tcW w:w="1602" w:type="dxa"/>
            <w:vMerge/>
            <w:vAlign w:val="center"/>
          </w:tcPr>
          <w:p w:rsidR="00127270" w:rsidRPr="00007C83" w:rsidP="007C6D21" w14:paraId="5FA26CFC" w14:textId="77777777">
            <w:pPr>
              <w:rPr>
                <w:rFonts w:ascii="Arial" w:hAnsi="Arial" w:cs="Arial"/>
                <w:sz w:val="20"/>
                <w:szCs w:val="20"/>
              </w:rPr>
            </w:pPr>
          </w:p>
        </w:tc>
        <w:tc>
          <w:tcPr>
            <w:tcW w:w="2538" w:type="dxa"/>
            <w:vAlign w:val="center"/>
          </w:tcPr>
          <w:p w:rsidR="00127270" w:rsidRPr="00007C83" w:rsidP="007C6D21" w14:paraId="753BDF4D" w14:textId="77777777">
            <w:pPr>
              <w:spacing w:after="0"/>
              <w:rPr>
                <w:rFonts w:ascii="Arial" w:hAnsi="Arial" w:cs="Arial"/>
                <w:sz w:val="20"/>
                <w:szCs w:val="20"/>
              </w:rPr>
            </w:pPr>
            <w:r w:rsidRPr="00007C83">
              <w:rPr>
                <w:rFonts w:ascii="Arial" w:hAnsi="Arial" w:cs="Arial"/>
                <w:sz w:val="20"/>
                <w:szCs w:val="20"/>
              </w:rPr>
              <w:t>Positive</w:t>
            </w:r>
          </w:p>
        </w:tc>
        <w:tc>
          <w:tcPr>
            <w:tcW w:w="2142" w:type="dxa"/>
            <w:vAlign w:val="center"/>
          </w:tcPr>
          <w:p w:rsidR="00127270" w:rsidRPr="00007C83" w:rsidP="007C6D21" w14:paraId="14F2926C" w14:textId="77777777">
            <w:pPr>
              <w:spacing w:after="0"/>
              <w:rPr>
                <w:rFonts w:ascii="Arial" w:hAnsi="Arial" w:cs="Arial"/>
                <w:sz w:val="20"/>
                <w:szCs w:val="20"/>
              </w:rPr>
            </w:pPr>
            <w:r w:rsidRPr="00007C83">
              <w:rPr>
                <w:rFonts w:ascii="Arial" w:hAnsi="Arial" w:cs="Arial"/>
                <w:sz w:val="20"/>
                <w:szCs w:val="20"/>
              </w:rPr>
              <w:t>Negative</w:t>
            </w:r>
          </w:p>
        </w:tc>
        <w:tc>
          <w:tcPr>
            <w:tcW w:w="1646" w:type="dxa"/>
            <w:vMerge/>
            <w:vAlign w:val="center"/>
          </w:tcPr>
          <w:p w:rsidR="00127270" w:rsidRPr="00007C83" w:rsidP="007C6D21" w14:paraId="38E8000B" w14:textId="77777777">
            <w:pPr>
              <w:rPr>
                <w:rFonts w:ascii="Arial" w:hAnsi="Arial" w:cs="Arial"/>
                <w:sz w:val="20"/>
                <w:szCs w:val="20"/>
              </w:rPr>
            </w:pPr>
          </w:p>
        </w:tc>
      </w:tr>
      <w:tr w14:paraId="3844ADDF" w14:textId="77777777" w:rsidTr="007C6D21">
        <w:tblPrEx>
          <w:tblW w:w="7928" w:type="dxa"/>
          <w:tblInd w:w="1421" w:type="dxa"/>
          <w:tblLayout w:type="fixed"/>
          <w:tblLook w:val="04A0"/>
        </w:tblPrEx>
        <w:trPr>
          <w:trHeight w:val="432"/>
        </w:trPr>
        <w:tc>
          <w:tcPr>
            <w:tcW w:w="1602" w:type="dxa"/>
            <w:vAlign w:val="center"/>
          </w:tcPr>
          <w:p w:rsidR="00127270" w:rsidRPr="00007C83" w:rsidP="007C6D21" w14:paraId="0A707D91" w14:textId="77777777">
            <w:pPr>
              <w:spacing w:after="0"/>
              <w:rPr>
                <w:rFonts w:ascii="Arial" w:hAnsi="Arial" w:cs="Arial"/>
                <w:sz w:val="20"/>
                <w:szCs w:val="20"/>
              </w:rPr>
            </w:pPr>
            <w:r w:rsidRPr="00007C83">
              <w:rPr>
                <w:rFonts w:ascii="Arial" w:hAnsi="Arial" w:cs="Arial"/>
                <w:sz w:val="20"/>
                <w:szCs w:val="20"/>
              </w:rPr>
              <w:t>Positive</w:t>
            </w:r>
          </w:p>
        </w:tc>
        <w:tc>
          <w:tcPr>
            <w:tcW w:w="2538" w:type="dxa"/>
            <w:vAlign w:val="center"/>
          </w:tcPr>
          <w:p w:rsidR="00127270" w:rsidRPr="00131360" w:rsidP="007C6D21" w14:paraId="188DDF79" w14:textId="77777777">
            <w:pPr>
              <w:spacing w:after="0"/>
              <w:rPr>
                <w:rFonts w:ascii="Arial" w:hAnsi="Arial" w:cs="Arial"/>
                <w:b/>
                <w:i/>
                <w:color w:val="4472C4" w:themeColor="accent1"/>
                <w:sz w:val="20"/>
                <w:szCs w:val="20"/>
              </w:rPr>
            </w:pPr>
            <w:r w:rsidRPr="00131360">
              <w:rPr>
                <w:rFonts w:ascii="Arial" w:hAnsi="Arial" w:cs="Arial"/>
                <w:b/>
                <w:i/>
                <w:color w:val="4472C4" w:themeColor="accent1"/>
                <w:sz w:val="20"/>
                <w:szCs w:val="20"/>
              </w:rPr>
              <w:t xml:space="preserve"># true positive </w:t>
            </w:r>
            <w:r w:rsidRPr="00131360" w:rsidR="0091173B">
              <w:rPr>
                <w:rFonts w:ascii="Arial" w:hAnsi="Arial" w:cs="Arial"/>
                <w:b/>
                <w:i/>
                <w:color w:val="4472C4" w:themeColor="accent1"/>
                <w:sz w:val="20"/>
                <w:szCs w:val="20"/>
              </w:rPr>
              <w:t>(</w:t>
            </w:r>
            <w:r w:rsidRPr="00131360">
              <w:rPr>
                <w:rFonts w:ascii="Arial" w:hAnsi="Arial" w:cs="Arial"/>
                <w:b/>
                <w:i/>
                <w:color w:val="4472C4" w:themeColor="accent1"/>
                <w:sz w:val="20"/>
                <w:szCs w:val="20"/>
              </w:rPr>
              <w:t>TP</w:t>
            </w:r>
            <w:r w:rsidRPr="00131360" w:rsidR="0091173B">
              <w:rPr>
                <w:rFonts w:ascii="Arial" w:hAnsi="Arial" w:cs="Arial"/>
                <w:b/>
                <w:i/>
                <w:color w:val="4472C4" w:themeColor="accent1"/>
                <w:sz w:val="20"/>
                <w:szCs w:val="20"/>
              </w:rPr>
              <w:t>)</w:t>
            </w:r>
          </w:p>
        </w:tc>
        <w:tc>
          <w:tcPr>
            <w:tcW w:w="2142" w:type="dxa"/>
            <w:vAlign w:val="center"/>
          </w:tcPr>
          <w:p w:rsidR="00127270" w:rsidRPr="00131360" w:rsidP="007C6D21" w14:paraId="15C2D67D" w14:textId="77777777">
            <w:pPr>
              <w:spacing w:after="0"/>
              <w:rPr>
                <w:rFonts w:ascii="Arial" w:hAnsi="Arial" w:cs="Arial"/>
                <w:b/>
                <w:i/>
                <w:color w:val="4472C4" w:themeColor="accent1"/>
                <w:sz w:val="20"/>
                <w:szCs w:val="20"/>
              </w:rPr>
            </w:pPr>
            <w:r w:rsidRPr="00131360">
              <w:rPr>
                <w:rFonts w:ascii="Arial" w:hAnsi="Arial" w:cs="Arial"/>
                <w:b/>
                <w:i/>
                <w:color w:val="4472C4" w:themeColor="accent1"/>
                <w:sz w:val="20"/>
                <w:szCs w:val="20"/>
              </w:rPr>
              <w:t xml:space="preserve"># false positive </w:t>
            </w:r>
            <w:r w:rsidRPr="00131360" w:rsidR="0091173B">
              <w:rPr>
                <w:rFonts w:ascii="Arial" w:hAnsi="Arial" w:cs="Arial"/>
                <w:b/>
                <w:i/>
                <w:color w:val="4472C4" w:themeColor="accent1"/>
                <w:sz w:val="20"/>
                <w:szCs w:val="20"/>
              </w:rPr>
              <w:t>(</w:t>
            </w:r>
            <w:r w:rsidRPr="00131360">
              <w:rPr>
                <w:rFonts w:ascii="Arial" w:hAnsi="Arial" w:cs="Arial"/>
                <w:b/>
                <w:i/>
                <w:color w:val="4472C4" w:themeColor="accent1"/>
                <w:sz w:val="20"/>
                <w:szCs w:val="20"/>
              </w:rPr>
              <w:t>FP</w:t>
            </w:r>
            <w:r w:rsidRPr="00131360" w:rsidR="0091173B">
              <w:rPr>
                <w:rFonts w:ascii="Arial" w:hAnsi="Arial" w:cs="Arial"/>
                <w:b/>
                <w:i/>
                <w:color w:val="4472C4" w:themeColor="accent1"/>
                <w:sz w:val="20"/>
                <w:szCs w:val="20"/>
              </w:rPr>
              <w:t>)</w:t>
            </w:r>
          </w:p>
        </w:tc>
        <w:tc>
          <w:tcPr>
            <w:tcW w:w="1646" w:type="dxa"/>
            <w:vAlign w:val="center"/>
          </w:tcPr>
          <w:p w:rsidR="00127270" w:rsidRPr="00131360" w:rsidP="007C6D21" w14:paraId="6EAB2F5B" w14:textId="77777777">
            <w:pPr>
              <w:spacing w:after="0"/>
              <w:rPr>
                <w:rFonts w:ascii="Arial" w:hAnsi="Arial" w:cs="Arial"/>
                <w:b/>
                <w:i/>
                <w:color w:val="4472C4" w:themeColor="accent1"/>
                <w:sz w:val="20"/>
                <w:szCs w:val="20"/>
              </w:rPr>
            </w:pPr>
            <w:r w:rsidRPr="00131360">
              <w:rPr>
                <w:rFonts w:ascii="Arial" w:hAnsi="Arial" w:cs="Arial"/>
                <w:b/>
                <w:i/>
                <w:color w:val="4472C4" w:themeColor="accent1"/>
                <w:sz w:val="20"/>
                <w:szCs w:val="20"/>
              </w:rPr>
              <w:t>TP+FP</w:t>
            </w:r>
          </w:p>
        </w:tc>
      </w:tr>
      <w:tr w14:paraId="293F76E2" w14:textId="77777777" w:rsidTr="007C6D21">
        <w:tblPrEx>
          <w:tblW w:w="7928" w:type="dxa"/>
          <w:tblInd w:w="1421" w:type="dxa"/>
          <w:tblLayout w:type="fixed"/>
          <w:tblLook w:val="04A0"/>
        </w:tblPrEx>
        <w:trPr>
          <w:trHeight w:val="432"/>
        </w:trPr>
        <w:tc>
          <w:tcPr>
            <w:tcW w:w="1602" w:type="dxa"/>
            <w:vAlign w:val="center"/>
          </w:tcPr>
          <w:p w:rsidR="00127270" w:rsidRPr="00007C83" w:rsidP="007C6D21" w14:paraId="3DCF0892" w14:textId="77777777">
            <w:pPr>
              <w:spacing w:after="0"/>
              <w:rPr>
                <w:rFonts w:ascii="Arial" w:hAnsi="Arial" w:cs="Arial"/>
                <w:sz w:val="20"/>
                <w:szCs w:val="20"/>
              </w:rPr>
            </w:pPr>
            <w:r w:rsidRPr="00007C83">
              <w:rPr>
                <w:rFonts w:ascii="Arial" w:hAnsi="Arial" w:cs="Arial"/>
                <w:sz w:val="20"/>
                <w:szCs w:val="20"/>
              </w:rPr>
              <w:t>Negative</w:t>
            </w:r>
          </w:p>
        </w:tc>
        <w:tc>
          <w:tcPr>
            <w:tcW w:w="2538" w:type="dxa"/>
            <w:vAlign w:val="center"/>
          </w:tcPr>
          <w:p w:rsidR="00127270" w:rsidRPr="00131360" w:rsidP="007C6D21" w14:paraId="4A88AA98" w14:textId="77777777">
            <w:pPr>
              <w:spacing w:after="0"/>
              <w:rPr>
                <w:rFonts w:ascii="Arial" w:hAnsi="Arial" w:cs="Arial"/>
                <w:b/>
                <w:i/>
                <w:color w:val="4472C4" w:themeColor="accent1"/>
                <w:sz w:val="20"/>
                <w:szCs w:val="20"/>
              </w:rPr>
            </w:pPr>
            <w:r w:rsidRPr="00131360">
              <w:rPr>
                <w:rFonts w:ascii="Arial" w:hAnsi="Arial" w:cs="Arial"/>
                <w:b/>
                <w:i/>
                <w:color w:val="4472C4" w:themeColor="accent1"/>
                <w:sz w:val="20"/>
                <w:szCs w:val="20"/>
              </w:rPr>
              <w:t xml:space="preserve"># false negative </w:t>
            </w:r>
            <w:r w:rsidRPr="00131360" w:rsidR="0091173B">
              <w:rPr>
                <w:rFonts w:ascii="Arial" w:hAnsi="Arial" w:cs="Arial"/>
                <w:b/>
                <w:i/>
                <w:color w:val="4472C4" w:themeColor="accent1"/>
                <w:sz w:val="20"/>
                <w:szCs w:val="20"/>
              </w:rPr>
              <w:t>(</w:t>
            </w:r>
            <w:r w:rsidRPr="00131360">
              <w:rPr>
                <w:rFonts w:ascii="Arial" w:hAnsi="Arial" w:cs="Arial"/>
                <w:b/>
                <w:i/>
                <w:color w:val="4472C4" w:themeColor="accent1"/>
                <w:sz w:val="20"/>
                <w:szCs w:val="20"/>
              </w:rPr>
              <w:t>FN</w:t>
            </w:r>
            <w:r w:rsidRPr="00131360" w:rsidR="0091173B">
              <w:rPr>
                <w:rFonts w:ascii="Arial" w:hAnsi="Arial" w:cs="Arial"/>
                <w:b/>
                <w:i/>
                <w:color w:val="4472C4" w:themeColor="accent1"/>
                <w:sz w:val="20"/>
                <w:szCs w:val="20"/>
              </w:rPr>
              <w:t>)</w:t>
            </w:r>
          </w:p>
        </w:tc>
        <w:tc>
          <w:tcPr>
            <w:tcW w:w="2142" w:type="dxa"/>
            <w:vAlign w:val="center"/>
          </w:tcPr>
          <w:p w:rsidR="00127270" w:rsidRPr="00131360" w:rsidP="007C6D21" w14:paraId="78057616" w14:textId="77777777">
            <w:pPr>
              <w:spacing w:after="0"/>
              <w:rPr>
                <w:rFonts w:ascii="Arial" w:hAnsi="Arial" w:cs="Arial"/>
                <w:b/>
                <w:i/>
                <w:color w:val="4472C4" w:themeColor="accent1"/>
                <w:sz w:val="20"/>
                <w:szCs w:val="20"/>
              </w:rPr>
            </w:pPr>
            <w:r w:rsidRPr="00131360">
              <w:rPr>
                <w:rFonts w:ascii="Arial" w:hAnsi="Arial" w:cs="Arial"/>
                <w:b/>
                <w:i/>
                <w:color w:val="4472C4" w:themeColor="accent1"/>
                <w:sz w:val="20"/>
                <w:szCs w:val="20"/>
              </w:rPr>
              <w:t xml:space="preserve"># true negative </w:t>
            </w:r>
            <w:r w:rsidRPr="00131360" w:rsidR="0091173B">
              <w:rPr>
                <w:rFonts w:ascii="Arial" w:hAnsi="Arial" w:cs="Arial"/>
                <w:b/>
                <w:i/>
                <w:color w:val="4472C4" w:themeColor="accent1"/>
                <w:sz w:val="20"/>
                <w:szCs w:val="20"/>
              </w:rPr>
              <w:t>(</w:t>
            </w:r>
            <w:r w:rsidRPr="00131360">
              <w:rPr>
                <w:rFonts w:ascii="Arial" w:hAnsi="Arial" w:cs="Arial"/>
                <w:b/>
                <w:i/>
                <w:color w:val="4472C4" w:themeColor="accent1"/>
                <w:sz w:val="20"/>
                <w:szCs w:val="20"/>
              </w:rPr>
              <w:t>TN</w:t>
            </w:r>
            <w:r w:rsidRPr="00131360" w:rsidR="0091173B">
              <w:rPr>
                <w:rFonts w:ascii="Arial" w:hAnsi="Arial" w:cs="Arial"/>
                <w:b/>
                <w:i/>
                <w:color w:val="4472C4" w:themeColor="accent1"/>
                <w:sz w:val="20"/>
                <w:szCs w:val="20"/>
              </w:rPr>
              <w:t>)</w:t>
            </w:r>
          </w:p>
        </w:tc>
        <w:tc>
          <w:tcPr>
            <w:tcW w:w="1646" w:type="dxa"/>
            <w:vAlign w:val="center"/>
          </w:tcPr>
          <w:p w:rsidR="00127270" w:rsidRPr="00131360" w:rsidP="007C6D21" w14:paraId="04902747" w14:textId="77777777">
            <w:pPr>
              <w:spacing w:after="0"/>
              <w:rPr>
                <w:rFonts w:ascii="Arial" w:hAnsi="Arial" w:cs="Arial"/>
                <w:b/>
                <w:i/>
                <w:color w:val="4472C4" w:themeColor="accent1"/>
                <w:sz w:val="20"/>
                <w:szCs w:val="20"/>
              </w:rPr>
            </w:pPr>
            <w:r w:rsidRPr="00131360">
              <w:rPr>
                <w:rFonts w:ascii="Arial" w:hAnsi="Arial" w:cs="Arial"/>
                <w:b/>
                <w:i/>
                <w:color w:val="4472C4" w:themeColor="accent1"/>
                <w:sz w:val="20"/>
                <w:szCs w:val="20"/>
              </w:rPr>
              <w:t>FN+TN</w:t>
            </w:r>
          </w:p>
        </w:tc>
      </w:tr>
      <w:tr w14:paraId="4772F967" w14:textId="77777777" w:rsidTr="007C6D21">
        <w:tblPrEx>
          <w:tblW w:w="7928" w:type="dxa"/>
          <w:tblInd w:w="1421" w:type="dxa"/>
          <w:tblLayout w:type="fixed"/>
          <w:tblLook w:val="04A0"/>
        </w:tblPrEx>
        <w:trPr>
          <w:trHeight w:val="432"/>
        </w:trPr>
        <w:tc>
          <w:tcPr>
            <w:tcW w:w="1602" w:type="dxa"/>
            <w:vAlign w:val="center"/>
          </w:tcPr>
          <w:p w:rsidR="00127270" w:rsidRPr="00007C83" w:rsidP="007C6D21" w14:paraId="02C07666" w14:textId="77777777">
            <w:pPr>
              <w:spacing w:after="0"/>
              <w:rPr>
                <w:rFonts w:ascii="Arial" w:hAnsi="Arial" w:cs="Arial"/>
                <w:b/>
                <w:sz w:val="20"/>
                <w:szCs w:val="20"/>
              </w:rPr>
            </w:pPr>
            <w:r w:rsidRPr="00007C83">
              <w:rPr>
                <w:rFonts w:ascii="Arial" w:hAnsi="Arial" w:cs="Arial"/>
                <w:b/>
                <w:sz w:val="20"/>
                <w:szCs w:val="20"/>
              </w:rPr>
              <w:t>Total</w:t>
            </w:r>
          </w:p>
        </w:tc>
        <w:tc>
          <w:tcPr>
            <w:tcW w:w="2538" w:type="dxa"/>
            <w:vAlign w:val="center"/>
          </w:tcPr>
          <w:p w:rsidR="00127270" w:rsidRPr="00131360" w:rsidP="007C6D21" w14:paraId="2C8AE6AC" w14:textId="77777777">
            <w:pPr>
              <w:spacing w:after="0"/>
              <w:rPr>
                <w:rFonts w:ascii="Arial" w:hAnsi="Arial" w:cs="Arial"/>
                <w:b/>
                <w:i/>
                <w:color w:val="4472C4" w:themeColor="accent1"/>
                <w:sz w:val="20"/>
                <w:szCs w:val="20"/>
              </w:rPr>
            </w:pPr>
            <w:r w:rsidRPr="00131360">
              <w:rPr>
                <w:rFonts w:ascii="Arial" w:hAnsi="Arial" w:cs="Arial"/>
                <w:b/>
                <w:i/>
                <w:color w:val="4472C4" w:themeColor="accent1"/>
                <w:sz w:val="20"/>
                <w:szCs w:val="20"/>
              </w:rPr>
              <w:t>TP+FN</w:t>
            </w:r>
          </w:p>
        </w:tc>
        <w:tc>
          <w:tcPr>
            <w:tcW w:w="2142" w:type="dxa"/>
            <w:vAlign w:val="center"/>
          </w:tcPr>
          <w:p w:rsidR="00127270" w:rsidRPr="00131360" w:rsidP="007C6D21" w14:paraId="67C01021" w14:textId="77777777">
            <w:pPr>
              <w:spacing w:after="0"/>
              <w:rPr>
                <w:rFonts w:ascii="Arial" w:hAnsi="Arial" w:cs="Arial"/>
                <w:b/>
                <w:i/>
                <w:color w:val="4472C4" w:themeColor="accent1"/>
                <w:sz w:val="20"/>
                <w:szCs w:val="20"/>
              </w:rPr>
            </w:pPr>
            <w:r w:rsidRPr="00131360">
              <w:rPr>
                <w:rFonts w:ascii="Arial" w:hAnsi="Arial" w:cs="Arial"/>
                <w:b/>
                <w:i/>
                <w:color w:val="4472C4" w:themeColor="accent1"/>
                <w:sz w:val="20"/>
                <w:szCs w:val="20"/>
              </w:rPr>
              <w:t>FP+TN</w:t>
            </w:r>
          </w:p>
        </w:tc>
        <w:tc>
          <w:tcPr>
            <w:tcW w:w="1646" w:type="dxa"/>
            <w:vAlign w:val="center"/>
          </w:tcPr>
          <w:p w:rsidR="00127270" w:rsidRPr="00131360" w:rsidP="007C6D21" w14:paraId="4E37A2F2" w14:textId="77777777">
            <w:pPr>
              <w:spacing w:after="0"/>
              <w:rPr>
                <w:rFonts w:ascii="Arial" w:hAnsi="Arial" w:cs="Arial"/>
                <w:b/>
                <w:i/>
                <w:color w:val="4472C4" w:themeColor="accent1"/>
                <w:sz w:val="20"/>
                <w:szCs w:val="20"/>
              </w:rPr>
            </w:pPr>
            <w:r w:rsidRPr="00131360">
              <w:rPr>
                <w:rFonts w:ascii="Arial" w:hAnsi="Arial" w:cs="Arial"/>
                <w:b/>
                <w:i/>
                <w:color w:val="4472C4" w:themeColor="accent1"/>
                <w:sz w:val="20"/>
                <w:szCs w:val="20"/>
              </w:rPr>
              <w:t>N</w:t>
            </w:r>
          </w:p>
        </w:tc>
      </w:tr>
    </w:tbl>
    <w:p w:rsidR="00131360" w:rsidP="007C6D21" w14:paraId="20D6B5F1" w14:textId="77777777">
      <w:pPr>
        <w:pStyle w:val="ListParagraph"/>
        <w:numPr>
          <w:ilvl w:val="0"/>
          <w:numId w:val="19"/>
        </w:numPr>
        <w:tabs>
          <w:tab w:val="left" w:pos="2430"/>
          <w:tab w:val="left" w:pos="3600"/>
        </w:tabs>
        <w:spacing w:before="240" w:after="0"/>
        <w:contextualSpacing w:val="0"/>
        <w:rPr>
          <w:rFonts w:ascii="Arial" w:hAnsi="Arial" w:cs="Arial"/>
        </w:rPr>
      </w:pPr>
      <w:r w:rsidRPr="00131360">
        <w:rPr>
          <w:rFonts w:ascii="Arial" w:hAnsi="Arial" w:cs="Arial"/>
        </w:rPr>
        <w:t>Calculate the e</w:t>
      </w:r>
      <w:r w:rsidRPr="00131360" w:rsidR="00304E20">
        <w:rPr>
          <w:rFonts w:ascii="Arial" w:hAnsi="Arial" w:cs="Arial"/>
        </w:rPr>
        <w:t xml:space="preserve">stimated </w:t>
      </w:r>
      <w:r w:rsidRPr="00131360" w:rsidR="00572659">
        <w:rPr>
          <w:rFonts w:ascii="Arial" w:hAnsi="Arial" w:cs="Arial"/>
        </w:rPr>
        <w:t xml:space="preserve">Diagnostic </w:t>
      </w:r>
      <w:r w:rsidRPr="00131360" w:rsidR="00304E20">
        <w:rPr>
          <w:rFonts w:ascii="Arial" w:hAnsi="Arial" w:cs="Arial"/>
        </w:rPr>
        <w:t>Sensitivity</w:t>
      </w:r>
      <w:r>
        <w:rPr>
          <w:rFonts w:ascii="Arial" w:hAnsi="Arial" w:cs="Arial"/>
        </w:rPr>
        <w:t xml:space="preserve"> </w:t>
      </w:r>
    </w:p>
    <w:p w:rsidR="00304E20" w:rsidRPr="00131360" w:rsidP="007C6D21" w14:paraId="680EAA00" w14:textId="77777777">
      <w:pPr>
        <w:pStyle w:val="ListParagraph"/>
        <w:tabs>
          <w:tab w:val="left" w:pos="2430"/>
          <w:tab w:val="left" w:pos="3600"/>
        </w:tabs>
        <w:ind w:left="1800"/>
        <w:contextualSpacing w:val="0"/>
        <w:rPr>
          <w:rFonts w:ascii="Arial" w:hAnsi="Arial" w:cs="Arial"/>
        </w:rPr>
      </w:pPr>
      <w:r>
        <w:rPr>
          <w:rFonts w:ascii="Arial" w:hAnsi="Arial" w:cs="Arial"/>
        </w:rPr>
        <w:tab/>
      </w:r>
      <w:r w:rsidRPr="00131360" w:rsidR="00C935AA">
        <w:rPr>
          <w:rFonts w:ascii="Arial" w:hAnsi="Arial" w:cs="Arial"/>
        </w:rPr>
        <w:t>(True positive rate)</w:t>
      </w:r>
      <w:r w:rsidRPr="00131360">
        <w:rPr>
          <w:rFonts w:ascii="Arial" w:hAnsi="Arial" w:cs="Arial"/>
        </w:rPr>
        <w:t xml:space="preserve"> = 100 x [TP/(TP+FN)]</w:t>
      </w:r>
    </w:p>
    <w:p w:rsidR="00131360" w:rsidP="007C6D21" w14:paraId="159CBED5" w14:textId="77777777">
      <w:pPr>
        <w:pStyle w:val="ListParagraph"/>
        <w:numPr>
          <w:ilvl w:val="0"/>
          <w:numId w:val="19"/>
        </w:numPr>
        <w:tabs>
          <w:tab w:val="left" w:pos="2430"/>
          <w:tab w:val="left" w:pos="3600"/>
        </w:tabs>
        <w:spacing w:after="0"/>
        <w:contextualSpacing w:val="0"/>
        <w:rPr>
          <w:rFonts w:ascii="Arial" w:hAnsi="Arial" w:cs="Arial"/>
        </w:rPr>
      </w:pPr>
      <w:r w:rsidRPr="00131360">
        <w:rPr>
          <w:rFonts w:ascii="Arial" w:hAnsi="Arial" w:cs="Arial"/>
        </w:rPr>
        <w:t>Calculate the e</w:t>
      </w:r>
      <w:r w:rsidRPr="00131360" w:rsidR="00304E20">
        <w:rPr>
          <w:rFonts w:ascii="Arial" w:hAnsi="Arial" w:cs="Arial"/>
        </w:rPr>
        <w:t xml:space="preserve">stimated </w:t>
      </w:r>
      <w:r w:rsidRPr="00131360" w:rsidR="00572659">
        <w:rPr>
          <w:rFonts w:ascii="Arial" w:hAnsi="Arial" w:cs="Arial"/>
        </w:rPr>
        <w:t xml:space="preserve">Diagnostic </w:t>
      </w:r>
      <w:r w:rsidRPr="00131360" w:rsidR="00304E20">
        <w:rPr>
          <w:rFonts w:ascii="Arial" w:hAnsi="Arial" w:cs="Arial"/>
        </w:rPr>
        <w:t>Specificity</w:t>
      </w:r>
      <w:r>
        <w:rPr>
          <w:rFonts w:ascii="Arial" w:hAnsi="Arial" w:cs="Arial"/>
        </w:rPr>
        <w:t xml:space="preserve"> </w:t>
      </w:r>
    </w:p>
    <w:p w:rsidR="00127270" w:rsidRPr="00131360" w:rsidP="007C6D21" w14:paraId="3951BC62" w14:textId="77777777">
      <w:pPr>
        <w:tabs>
          <w:tab w:val="left" w:pos="2430"/>
          <w:tab w:val="left" w:pos="3600"/>
        </w:tabs>
        <w:ind w:left="1800"/>
        <w:rPr>
          <w:rFonts w:ascii="Arial" w:hAnsi="Arial" w:cs="Arial"/>
        </w:rPr>
      </w:pPr>
      <w:r>
        <w:rPr>
          <w:rFonts w:ascii="Arial" w:hAnsi="Arial" w:cs="Arial"/>
        </w:rPr>
        <w:tab/>
      </w:r>
      <w:r w:rsidRPr="00131360" w:rsidR="00C935AA">
        <w:rPr>
          <w:rFonts w:ascii="Arial" w:hAnsi="Arial" w:cs="Arial"/>
        </w:rPr>
        <w:t xml:space="preserve">(True negative rate) </w:t>
      </w:r>
      <w:r w:rsidRPr="00131360" w:rsidR="00304E20">
        <w:rPr>
          <w:rFonts w:ascii="Arial" w:hAnsi="Arial" w:cs="Arial"/>
        </w:rPr>
        <w:t>= 100 x [TN/(FP+TN)]</w:t>
      </w:r>
    </w:p>
    <w:p w:rsidR="00131360" w:rsidP="007C6D21" w14:paraId="0FB4CEA0" w14:textId="77777777">
      <w:pPr>
        <w:pStyle w:val="ListParagraph"/>
        <w:numPr>
          <w:ilvl w:val="0"/>
          <w:numId w:val="19"/>
        </w:numPr>
        <w:tabs>
          <w:tab w:val="left" w:pos="2430"/>
          <w:tab w:val="left" w:pos="2700"/>
          <w:tab w:val="left" w:pos="3600"/>
        </w:tabs>
        <w:spacing w:after="0"/>
        <w:ind w:right="-360"/>
        <w:contextualSpacing w:val="0"/>
        <w:rPr>
          <w:rFonts w:ascii="Arial" w:hAnsi="Arial" w:cs="Arial"/>
        </w:rPr>
      </w:pPr>
      <w:r w:rsidRPr="00131360">
        <w:rPr>
          <w:rFonts w:ascii="Arial" w:hAnsi="Arial" w:cs="Arial"/>
        </w:rPr>
        <w:t>Calculate the percent Positive Agreement</w:t>
      </w:r>
      <w:r w:rsidRPr="00131360" w:rsidR="00F40EC5">
        <w:rPr>
          <w:rFonts w:ascii="Arial" w:hAnsi="Arial" w:cs="Arial"/>
        </w:rPr>
        <w:t xml:space="preserve"> </w:t>
      </w:r>
    </w:p>
    <w:p w:rsidR="000743AD" w:rsidRPr="00131360" w:rsidP="007C6D21" w14:paraId="26678D7E" w14:textId="77777777">
      <w:pPr>
        <w:pStyle w:val="ListParagraph"/>
        <w:tabs>
          <w:tab w:val="left" w:pos="2430"/>
          <w:tab w:val="left" w:pos="2700"/>
          <w:tab w:val="left" w:pos="3600"/>
        </w:tabs>
        <w:ind w:left="1800" w:right="-360"/>
        <w:contextualSpacing w:val="0"/>
        <w:rPr>
          <w:rFonts w:ascii="Arial" w:hAnsi="Arial" w:cs="Arial"/>
        </w:rPr>
      </w:pPr>
      <w:r>
        <w:rPr>
          <w:rFonts w:ascii="Arial" w:hAnsi="Arial" w:cs="Arial"/>
        </w:rPr>
        <w:tab/>
      </w:r>
      <w:r w:rsidRPr="00131360" w:rsidR="00F40EC5">
        <w:rPr>
          <w:rFonts w:ascii="Arial" w:hAnsi="Arial" w:cs="Arial"/>
        </w:rPr>
        <w:t>(Positive Predictive Value)</w:t>
      </w:r>
      <w:r w:rsidRPr="00131360">
        <w:rPr>
          <w:rFonts w:ascii="Arial" w:hAnsi="Arial" w:cs="Arial"/>
        </w:rPr>
        <w:t>=100 x TP/(TP+FP)</w:t>
      </w:r>
    </w:p>
    <w:p w:rsidR="00131360" w:rsidP="007C6D21" w14:paraId="6DABEB8B" w14:textId="77777777">
      <w:pPr>
        <w:pStyle w:val="ListParagraph"/>
        <w:numPr>
          <w:ilvl w:val="0"/>
          <w:numId w:val="19"/>
        </w:numPr>
        <w:tabs>
          <w:tab w:val="left" w:pos="2430"/>
          <w:tab w:val="left" w:pos="3600"/>
        </w:tabs>
        <w:spacing w:after="0"/>
        <w:ind w:right="-360"/>
        <w:contextualSpacing w:val="0"/>
        <w:rPr>
          <w:rFonts w:ascii="Arial" w:hAnsi="Arial" w:cs="Arial"/>
        </w:rPr>
      </w:pPr>
      <w:r w:rsidRPr="00131360">
        <w:rPr>
          <w:rFonts w:ascii="Arial" w:hAnsi="Arial" w:cs="Arial"/>
        </w:rPr>
        <w:t>Calculate the percent Negative Agreement</w:t>
      </w:r>
      <w:r w:rsidRPr="00131360" w:rsidR="00F40EC5">
        <w:rPr>
          <w:rFonts w:ascii="Arial" w:hAnsi="Arial" w:cs="Arial"/>
        </w:rPr>
        <w:t xml:space="preserve"> </w:t>
      </w:r>
    </w:p>
    <w:p w:rsidR="000743AD" w:rsidRPr="00131360" w:rsidP="007C6D21" w14:paraId="77782C5A" w14:textId="77777777">
      <w:pPr>
        <w:pStyle w:val="ListParagraph"/>
        <w:tabs>
          <w:tab w:val="left" w:pos="2430"/>
          <w:tab w:val="left" w:pos="3600"/>
        </w:tabs>
        <w:ind w:left="1800" w:right="-360"/>
        <w:contextualSpacing w:val="0"/>
        <w:rPr>
          <w:rFonts w:ascii="Arial" w:hAnsi="Arial" w:cs="Arial"/>
        </w:rPr>
      </w:pPr>
      <w:r>
        <w:rPr>
          <w:rFonts w:ascii="Arial" w:hAnsi="Arial" w:cs="Arial"/>
        </w:rPr>
        <w:tab/>
      </w:r>
      <w:r w:rsidRPr="00131360" w:rsidR="00F40EC5">
        <w:rPr>
          <w:rFonts w:ascii="Arial" w:hAnsi="Arial" w:cs="Arial"/>
        </w:rPr>
        <w:t xml:space="preserve">(Negative Predictive Value) </w:t>
      </w:r>
      <w:r w:rsidRPr="00131360">
        <w:rPr>
          <w:rFonts w:ascii="Arial" w:hAnsi="Arial" w:cs="Arial"/>
        </w:rPr>
        <w:t>=100 x TN/(TN+FN)</w:t>
      </w:r>
    </w:p>
    <w:p w:rsidR="000743AD" w:rsidRPr="00131360" w:rsidP="007C6D21" w14:paraId="584A7872" w14:textId="77777777">
      <w:pPr>
        <w:pStyle w:val="ListParagraph"/>
        <w:numPr>
          <w:ilvl w:val="0"/>
          <w:numId w:val="19"/>
        </w:numPr>
        <w:ind w:right="-360"/>
        <w:contextualSpacing w:val="0"/>
        <w:rPr>
          <w:rFonts w:ascii="Arial" w:hAnsi="Arial" w:cs="Arial"/>
        </w:rPr>
      </w:pPr>
      <w:r w:rsidRPr="00131360">
        <w:rPr>
          <w:rFonts w:ascii="Arial" w:hAnsi="Arial" w:cs="Arial"/>
        </w:rPr>
        <w:t xml:space="preserve">Compare the results calculated above with the manufacturer’s stated claims for Sensitivity, Specificity and </w:t>
      </w:r>
      <w:r w:rsidRPr="00944921">
        <w:rPr>
          <w:rFonts w:ascii="Arial" w:hAnsi="Arial" w:cs="Arial"/>
        </w:rPr>
        <w:t>Agreement found in the test kit package insert.</w:t>
      </w:r>
    </w:p>
    <w:p w:rsidR="000743AD" w:rsidRPr="00131360" w:rsidP="007C6D21" w14:paraId="3BFBA214" w14:textId="6B3B69AD">
      <w:pPr>
        <w:pStyle w:val="ListParagraph"/>
        <w:numPr>
          <w:ilvl w:val="0"/>
          <w:numId w:val="19"/>
        </w:numPr>
        <w:ind w:right="-360"/>
        <w:contextualSpacing w:val="0"/>
        <w:rPr>
          <w:rFonts w:ascii="Arial" w:hAnsi="Arial" w:cs="Arial"/>
        </w:rPr>
      </w:pPr>
      <w:r w:rsidRPr="00131360">
        <w:rPr>
          <w:rFonts w:ascii="Arial" w:hAnsi="Arial" w:cs="Arial"/>
        </w:rPr>
        <w:t>Results must be equal to, or greater than, the manufacturer’s claims for the method to be considered accurate.</w:t>
      </w:r>
      <w:r w:rsidR="00944921">
        <w:rPr>
          <w:rFonts w:ascii="Arial" w:hAnsi="Arial" w:cs="Arial"/>
        </w:rPr>
        <w:t xml:space="preserve"> If this information is not stated in the package insert, results must be equal to, or greater than, 95%. </w:t>
      </w:r>
    </w:p>
    <w:p w:rsidR="00675C44" w:rsidRPr="00007C83" w:rsidP="007C6D21" w14:paraId="3F85ABFD" w14:textId="77777777">
      <w:pPr>
        <w:pStyle w:val="ListParagraph"/>
        <w:numPr>
          <w:ilvl w:val="0"/>
          <w:numId w:val="3"/>
        </w:numPr>
        <w:contextualSpacing w:val="0"/>
        <w:rPr>
          <w:rFonts w:ascii="Arial" w:hAnsi="Arial" w:cs="Arial"/>
        </w:rPr>
      </w:pPr>
      <w:r w:rsidRPr="00720026">
        <w:rPr>
          <w:rFonts w:ascii="Arial" w:hAnsi="Arial" w:cs="Arial"/>
          <w:b/>
        </w:rPr>
        <w:t xml:space="preserve">Linearity, Analytical Measurement Range (AMR) </w:t>
      </w:r>
      <w:r w:rsidRPr="007C6D21">
        <w:rPr>
          <w:rFonts w:ascii="Arial" w:hAnsi="Arial" w:cs="Arial"/>
        </w:rPr>
        <w:t>and</w:t>
      </w:r>
      <w:r w:rsidRPr="00720026">
        <w:rPr>
          <w:rFonts w:ascii="Arial" w:hAnsi="Arial" w:cs="Arial"/>
          <w:b/>
        </w:rPr>
        <w:t xml:space="preserve"> Clinical Reportable Range </w:t>
      </w:r>
      <w:r w:rsidRPr="007C6D21">
        <w:rPr>
          <w:rFonts w:ascii="Arial" w:hAnsi="Arial" w:cs="Arial"/>
        </w:rPr>
        <w:t xml:space="preserve">are </w:t>
      </w:r>
      <w:r w:rsidR="009D532A">
        <w:rPr>
          <w:rFonts w:ascii="Arial" w:hAnsi="Arial" w:cs="Arial"/>
        </w:rPr>
        <w:t>n</w:t>
      </w:r>
      <w:r w:rsidRPr="00007C83" w:rsidR="009D532A">
        <w:rPr>
          <w:rFonts w:ascii="Arial" w:hAnsi="Arial" w:cs="Arial"/>
        </w:rPr>
        <w:t xml:space="preserve">ot applicable for </w:t>
      </w:r>
      <w:r w:rsidR="009D532A">
        <w:rPr>
          <w:rFonts w:ascii="Arial" w:hAnsi="Arial" w:cs="Arial"/>
        </w:rPr>
        <w:t>q</w:t>
      </w:r>
      <w:r w:rsidRPr="00007C83" w:rsidR="009D532A">
        <w:rPr>
          <w:rFonts w:ascii="Arial" w:hAnsi="Arial" w:cs="Arial"/>
        </w:rPr>
        <w:t>ualitative or semi-quantitative tests</w:t>
      </w:r>
      <w:r w:rsidRPr="00007C83" w:rsidR="00520A01">
        <w:rPr>
          <w:rFonts w:ascii="Arial" w:hAnsi="Arial" w:cs="Arial"/>
        </w:rPr>
        <w:t>.</w:t>
      </w:r>
    </w:p>
    <w:p w:rsidR="007C6D21" w:rsidP="007C6D21" w14:paraId="0623D0C5" w14:textId="77777777">
      <w:pPr>
        <w:pStyle w:val="ListParagraph"/>
        <w:numPr>
          <w:ilvl w:val="0"/>
          <w:numId w:val="3"/>
        </w:numPr>
        <w:contextualSpacing w:val="0"/>
        <w:rPr>
          <w:rFonts w:ascii="Arial" w:hAnsi="Arial" w:cs="Arial"/>
        </w:rPr>
      </w:pPr>
      <w:r w:rsidRPr="007C6D21">
        <w:rPr>
          <w:rFonts w:ascii="Arial" w:hAnsi="Arial" w:cs="Arial"/>
          <w:b/>
        </w:rPr>
        <w:t xml:space="preserve">Analytical </w:t>
      </w:r>
      <w:r w:rsidRPr="007C6D21" w:rsidR="0046487D">
        <w:rPr>
          <w:rFonts w:ascii="Arial" w:hAnsi="Arial" w:cs="Arial"/>
          <w:b/>
        </w:rPr>
        <w:t>Sensitivity</w:t>
      </w:r>
      <w:r w:rsidRPr="007C6D21" w:rsidR="0046487D">
        <w:rPr>
          <w:rFonts w:ascii="Arial" w:hAnsi="Arial" w:cs="Arial"/>
        </w:rPr>
        <w:t xml:space="preserve"> is the lowest concentration of an analy</w:t>
      </w:r>
      <w:r w:rsidRPr="007C6D21" w:rsidR="00DC35FF">
        <w:rPr>
          <w:rFonts w:ascii="Arial" w:hAnsi="Arial" w:cs="Arial"/>
        </w:rPr>
        <w:t>te that can be measured</w:t>
      </w:r>
      <w:r w:rsidRPr="007C6D21" w:rsidR="00D439E8">
        <w:rPr>
          <w:rFonts w:ascii="Arial" w:hAnsi="Arial" w:cs="Arial"/>
        </w:rPr>
        <w:t xml:space="preserve">.  </w:t>
      </w:r>
      <w:r w:rsidRPr="007C6D21">
        <w:rPr>
          <w:rFonts w:ascii="Arial" w:hAnsi="Arial" w:cs="Arial"/>
          <w:b/>
        </w:rPr>
        <w:t xml:space="preserve">Analytical </w:t>
      </w:r>
      <w:r w:rsidRPr="007C6D21" w:rsidR="0046487D">
        <w:rPr>
          <w:rFonts w:ascii="Arial" w:hAnsi="Arial" w:cs="Arial"/>
          <w:b/>
        </w:rPr>
        <w:t>Specificity</w:t>
      </w:r>
      <w:r w:rsidRPr="007C6D21" w:rsidR="0046487D">
        <w:rPr>
          <w:rFonts w:ascii="Arial" w:hAnsi="Arial" w:cs="Arial"/>
        </w:rPr>
        <w:t xml:space="preserve"> is the</w:t>
      </w:r>
      <w:r w:rsidRPr="007C6D21" w:rsidR="00DC35FF">
        <w:rPr>
          <w:rFonts w:ascii="Arial" w:hAnsi="Arial" w:cs="Arial"/>
        </w:rPr>
        <w:t xml:space="preserve"> determination of the e</w:t>
      </w:r>
      <w:r w:rsidRPr="007C6D21" w:rsidR="0046487D">
        <w:rPr>
          <w:rFonts w:ascii="Arial" w:hAnsi="Arial" w:cs="Arial"/>
        </w:rPr>
        <w:t xml:space="preserve">ffect of interfering substances.  </w:t>
      </w:r>
    </w:p>
    <w:p w:rsidR="00675C44" w:rsidRPr="007C6D21" w:rsidP="007C6D21" w14:paraId="270CD076" w14:textId="77777777">
      <w:pPr>
        <w:pStyle w:val="ListParagraph"/>
        <w:numPr>
          <w:ilvl w:val="0"/>
          <w:numId w:val="26"/>
        </w:numPr>
        <w:contextualSpacing w:val="0"/>
        <w:rPr>
          <w:rFonts w:ascii="Arial" w:hAnsi="Arial" w:cs="Arial"/>
        </w:rPr>
      </w:pPr>
      <w:r w:rsidRPr="007C6D21">
        <w:rPr>
          <w:rFonts w:ascii="Arial" w:hAnsi="Arial" w:cs="Arial"/>
        </w:rPr>
        <w:t>For an FDA</w:t>
      </w:r>
      <w:r w:rsidRPr="007C6D21" w:rsidR="00D439E8">
        <w:rPr>
          <w:rFonts w:ascii="Arial" w:hAnsi="Arial" w:cs="Arial"/>
        </w:rPr>
        <w:t xml:space="preserve"> </w:t>
      </w:r>
      <w:r w:rsidRPr="007C6D21">
        <w:rPr>
          <w:rFonts w:ascii="Arial" w:hAnsi="Arial" w:cs="Arial"/>
        </w:rPr>
        <w:t>approved</w:t>
      </w:r>
      <w:r w:rsidRPr="007C6D21" w:rsidR="00D439E8">
        <w:rPr>
          <w:rFonts w:ascii="Arial" w:hAnsi="Arial" w:cs="Arial"/>
        </w:rPr>
        <w:t>,</w:t>
      </w:r>
      <w:r w:rsidRPr="007C6D21">
        <w:rPr>
          <w:rFonts w:ascii="Arial" w:hAnsi="Arial" w:cs="Arial"/>
        </w:rPr>
        <w:t xml:space="preserve"> unmodified method</w:t>
      </w:r>
      <w:r w:rsidRPr="007C6D21" w:rsidR="00D439E8">
        <w:rPr>
          <w:rFonts w:ascii="Arial" w:hAnsi="Arial" w:cs="Arial"/>
        </w:rPr>
        <w:t>,</w:t>
      </w:r>
      <w:r w:rsidRPr="007C6D21">
        <w:rPr>
          <w:rFonts w:ascii="Arial" w:hAnsi="Arial" w:cs="Arial"/>
        </w:rPr>
        <w:t xml:space="preserve"> the manufacturer’s stated </w:t>
      </w:r>
      <w:r w:rsidR="007C6D21">
        <w:rPr>
          <w:rFonts w:ascii="Arial" w:hAnsi="Arial" w:cs="Arial"/>
        </w:rPr>
        <w:t xml:space="preserve">analytical sensitivity and </w:t>
      </w:r>
      <w:r w:rsidRPr="007C6D21">
        <w:rPr>
          <w:rFonts w:ascii="Arial" w:hAnsi="Arial" w:cs="Arial"/>
        </w:rPr>
        <w:t>specificity will be used.</w:t>
      </w:r>
      <w:r w:rsidRPr="007C6D21" w:rsidR="00DA1AC7">
        <w:rPr>
          <w:rFonts w:ascii="Arial" w:hAnsi="Arial" w:cs="Arial"/>
        </w:rPr>
        <w:t xml:space="preserve">  </w:t>
      </w:r>
    </w:p>
    <w:p w:rsidR="00675C44" w:rsidRPr="00007C83" w:rsidP="007C6D21" w14:paraId="31A60FDE" w14:textId="77777777">
      <w:pPr>
        <w:pStyle w:val="ListParagraph"/>
        <w:numPr>
          <w:ilvl w:val="0"/>
          <w:numId w:val="3"/>
        </w:numPr>
        <w:spacing w:before="240"/>
        <w:contextualSpacing w:val="0"/>
        <w:rPr>
          <w:rFonts w:ascii="Arial" w:hAnsi="Arial" w:cs="Arial"/>
        </w:rPr>
      </w:pPr>
      <w:r w:rsidRPr="00007C83">
        <w:rPr>
          <w:rFonts w:ascii="Arial" w:hAnsi="Arial" w:cs="Arial"/>
          <w:b/>
        </w:rPr>
        <w:t>Reference Ranges</w:t>
      </w:r>
      <w:r w:rsidRPr="00007C83" w:rsidR="0059177A">
        <w:rPr>
          <w:rFonts w:ascii="Arial" w:hAnsi="Arial" w:cs="Arial"/>
          <w:b/>
        </w:rPr>
        <w:t xml:space="preserve"> </w:t>
      </w:r>
      <w:r w:rsidRPr="007C6D21" w:rsidR="007C6D21">
        <w:rPr>
          <w:rFonts w:ascii="Arial" w:hAnsi="Arial" w:cs="Arial"/>
        </w:rPr>
        <w:t>c</w:t>
      </w:r>
      <w:r w:rsidRPr="007C6D21" w:rsidR="0059177A">
        <w:rPr>
          <w:rFonts w:ascii="Arial" w:hAnsi="Arial" w:cs="Arial"/>
        </w:rPr>
        <w:t>a</w:t>
      </w:r>
      <w:r w:rsidRPr="00007C83" w:rsidR="0059177A">
        <w:rPr>
          <w:rFonts w:ascii="Arial" w:hAnsi="Arial" w:cs="Arial"/>
        </w:rPr>
        <w:t>n be determined by the laboratory with laboratory director approval.  Verification of manufacturer’s stated reference range is not required.</w:t>
      </w:r>
    </w:p>
    <w:p w:rsidR="009D532A" w:rsidRPr="009D532A" w:rsidP="007C6D21" w14:paraId="4ABB78B0" w14:textId="77777777">
      <w:pPr>
        <w:pStyle w:val="ListParagraph"/>
        <w:numPr>
          <w:ilvl w:val="0"/>
          <w:numId w:val="3"/>
        </w:numPr>
        <w:contextualSpacing w:val="0"/>
        <w:rPr>
          <w:rFonts w:ascii="Arial" w:hAnsi="Arial" w:cs="Arial"/>
        </w:rPr>
      </w:pPr>
      <w:r w:rsidRPr="00007C83">
        <w:rPr>
          <w:rFonts w:ascii="Arial" w:hAnsi="Arial" w:cs="Arial"/>
          <w:b/>
        </w:rPr>
        <w:t xml:space="preserve">Method </w:t>
      </w:r>
      <w:r w:rsidRPr="00007C83" w:rsidR="00F31C97">
        <w:rPr>
          <w:rFonts w:ascii="Arial" w:hAnsi="Arial" w:cs="Arial"/>
          <w:b/>
        </w:rPr>
        <w:t>Approval</w:t>
      </w:r>
    </w:p>
    <w:p w:rsidR="009D532A" w:rsidP="007C6D21" w14:paraId="1511C4E4" w14:textId="77777777">
      <w:pPr>
        <w:pStyle w:val="ListParagraph"/>
        <w:numPr>
          <w:ilvl w:val="0"/>
          <w:numId w:val="20"/>
        </w:numPr>
        <w:contextualSpacing w:val="0"/>
        <w:rPr>
          <w:rFonts w:ascii="Arial" w:hAnsi="Arial" w:cs="Arial"/>
        </w:rPr>
      </w:pPr>
      <w:r w:rsidRPr="009D532A">
        <w:rPr>
          <w:rFonts w:ascii="Arial" w:hAnsi="Arial" w:cs="Arial"/>
        </w:rPr>
        <w:t xml:space="preserve">The final decision on methodology validation and acceptance is made after a careful review of all the studies performed as part of the complete method validation process. The Laboratory Director shall make the ultimate decision on method validation.  </w:t>
      </w:r>
    </w:p>
    <w:p w:rsidR="005F4CE9" w:rsidRPr="007C6D21" w:rsidP="007C6D21" w14:paraId="65BB2735" w14:textId="77777777">
      <w:pPr>
        <w:pStyle w:val="ListParagraph"/>
        <w:numPr>
          <w:ilvl w:val="0"/>
          <w:numId w:val="20"/>
        </w:numPr>
        <w:contextualSpacing w:val="0"/>
        <w:rPr>
          <w:rFonts w:ascii="Arial" w:hAnsi="Arial" w:cs="Arial"/>
        </w:rPr>
      </w:pPr>
      <w:r w:rsidRPr="009D532A">
        <w:rPr>
          <w:rFonts w:ascii="Arial" w:hAnsi="Arial" w:cs="Arial"/>
        </w:rPr>
        <w:t>There must be an approval with a signature from the Medical and/or Laboratory Director and preparer of validation documents with dates.</w:t>
      </w:r>
    </w:p>
    <w:p w:rsidR="00B436E8" w:rsidRPr="00007C83" w:rsidP="007C6D21" w14:paraId="57DC07ED" w14:textId="77777777">
      <w:pPr>
        <w:rPr>
          <w:rFonts w:ascii="Arial" w:hAnsi="Arial" w:cs="Arial"/>
          <w:b/>
          <w:u w:val="single"/>
        </w:rPr>
      </w:pPr>
      <w:r w:rsidRPr="00007C83">
        <w:rPr>
          <w:rFonts w:ascii="Arial" w:hAnsi="Arial" w:cs="Arial"/>
          <w:b/>
          <w:u w:val="single"/>
        </w:rPr>
        <w:t>References</w:t>
      </w:r>
    </w:p>
    <w:p w:rsidR="00D47C65" w:rsidRPr="00007C83" w:rsidP="007C6D21" w14:paraId="2F28E99D" w14:textId="6CE87F21">
      <w:pPr>
        <w:pStyle w:val="ListParagraph"/>
        <w:numPr>
          <w:ilvl w:val="0"/>
          <w:numId w:val="12"/>
        </w:numPr>
        <w:spacing w:after="0"/>
        <w:contextualSpacing w:val="0"/>
        <w:rPr>
          <w:rFonts w:ascii="Arial" w:hAnsi="Arial" w:cs="Arial"/>
        </w:rPr>
      </w:pPr>
      <w:r w:rsidRPr="00007C83">
        <w:rPr>
          <w:rFonts w:ascii="Arial" w:hAnsi="Arial" w:cs="Arial"/>
        </w:rPr>
        <w:t xml:space="preserve">GCLP </w:t>
      </w:r>
      <w:r w:rsidRPr="00007C83" w:rsidR="001937A2">
        <w:rPr>
          <w:rFonts w:ascii="Arial" w:hAnsi="Arial" w:cs="Arial"/>
        </w:rPr>
        <w:t xml:space="preserve">Standards version </w:t>
      </w:r>
      <w:r w:rsidRPr="00007C83" w:rsidR="00C305DF">
        <w:rPr>
          <w:rFonts w:ascii="Arial" w:hAnsi="Arial" w:cs="Arial"/>
        </w:rPr>
        <w:t>4.1</w:t>
      </w:r>
      <w:r w:rsidRPr="00007C83" w:rsidR="001937A2">
        <w:rPr>
          <w:rFonts w:ascii="Arial" w:hAnsi="Arial" w:cs="Arial"/>
        </w:rPr>
        <w:t xml:space="preserve">, </w:t>
      </w:r>
      <w:r w:rsidRPr="00007C83" w:rsidR="00CD08A3">
        <w:rPr>
          <w:rFonts w:ascii="Arial" w:hAnsi="Arial" w:cs="Arial"/>
        </w:rPr>
        <w:t>Test Method Validation and Verification, pages 2</w:t>
      </w:r>
      <w:r w:rsidRPr="00007C83" w:rsidR="002877F7">
        <w:rPr>
          <w:rFonts w:ascii="Arial" w:hAnsi="Arial" w:cs="Arial"/>
        </w:rPr>
        <w:t>4</w:t>
      </w:r>
      <w:r w:rsidRPr="00007C83" w:rsidR="00CD08A3">
        <w:rPr>
          <w:rFonts w:ascii="Arial" w:hAnsi="Arial" w:cs="Arial"/>
        </w:rPr>
        <w:t>-3</w:t>
      </w:r>
      <w:r w:rsidRPr="00007C83" w:rsidR="002877F7">
        <w:rPr>
          <w:rFonts w:ascii="Arial" w:hAnsi="Arial" w:cs="Arial"/>
        </w:rPr>
        <w:t>0</w:t>
      </w:r>
      <w:r w:rsidRPr="00007C83">
        <w:rPr>
          <w:rFonts w:ascii="Arial" w:hAnsi="Arial" w:cs="Arial"/>
        </w:rPr>
        <w:t>.</w:t>
      </w:r>
      <w:r w:rsidRPr="00007C83">
        <w:rPr>
          <w:rFonts w:ascii="Arial" w:hAnsi="Arial" w:cs="Arial"/>
        </w:rPr>
        <w:t xml:space="preserve">CLSI. </w:t>
      </w:r>
      <w:r w:rsidRPr="00007C83">
        <w:rPr>
          <w:rFonts w:ascii="Arial" w:hAnsi="Arial" w:cs="Arial"/>
          <w:i/>
          <w:iCs/>
        </w:rPr>
        <w:t xml:space="preserve">Evaluation of Qualitative, Binary Output Examination Performance. </w:t>
      </w:r>
      <w:r w:rsidRPr="00007C83">
        <w:rPr>
          <w:rFonts w:ascii="Arial" w:hAnsi="Arial" w:cs="Arial"/>
        </w:rPr>
        <w:t>3rd ed. CLSI guideline EP12. Clinical</w:t>
      </w:r>
      <w:r w:rsidR="0044304D">
        <w:rPr>
          <w:rFonts w:ascii="Arial" w:hAnsi="Arial" w:cs="Arial"/>
        </w:rPr>
        <w:t xml:space="preserve"> </w:t>
      </w:r>
      <w:r w:rsidRPr="00007C83">
        <w:rPr>
          <w:rFonts w:ascii="Arial" w:hAnsi="Arial" w:cs="Arial"/>
        </w:rPr>
        <w:t>and Laboratory Standards Institute; 2023.</w:t>
      </w:r>
    </w:p>
    <w:p w:rsidR="00D47C65" w:rsidRPr="00007C83" w:rsidP="007C6D21" w14:paraId="4F96EFB2" w14:textId="77777777">
      <w:pPr>
        <w:pStyle w:val="ListParagraph"/>
        <w:numPr>
          <w:ilvl w:val="0"/>
          <w:numId w:val="12"/>
        </w:numPr>
        <w:spacing w:after="0"/>
        <w:contextualSpacing w:val="0"/>
        <w:rPr>
          <w:rFonts w:ascii="Arial" w:hAnsi="Arial" w:cs="Arial"/>
        </w:rPr>
      </w:pPr>
      <w:r w:rsidRPr="00007C83">
        <w:rPr>
          <w:rFonts w:ascii="Arial" w:hAnsi="Arial" w:cs="Arial"/>
        </w:rPr>
        <w:t xml:space="preserve">CLSI. </w:t>
      </w:r>
      <w:r w:rsidRPr="00007C83">
        <w:rPr>
          <w:rFonts w:ascii="Arial" w:hAnsi="Arial" w:cs="Arial"/>
          <w:i/>
        </w:rPr>
        <w:t>Measurement Procedure Comparison and Bias Estimation Using Patient Samples;</w:t>
      </w:r>
      <w:r w:rsidRPr="00007C83">
        <w:rPr>
          <w:rFonts w:ascii="Arial" w:hAnsi="Arial" w:cs="Arial"/>
        </w:rPr>
        <w:t xml:space="preserve"> 3rd ed. CLSI guideline EP09c. Wayne, PA: Clinical and Laboratory Standards Institute; 2018.</w:t>
      </w:r>
    </w:p>
    <w:p w:rsidR="00D47C65" w:rsidRPr="0051409A" w:rsidP="007C6D21" w14:paraId="6C765A53" w14:textId="77777777">
      <w:pPr>
        <w:pStyle w:val="ListParagraph"/>
        <w:numPr>
          <w:ilvl w:val="0"/>
          <w:numId w:val="12"/>
        </w:numPr>
        <w:spacing w:after="0"/>
        <w:contextualSpacing w:val="0"/>
        <w:rPr>
          <w:rFonts w:ascii="Arial" w:hAnsi="Arial" w:cs="Arial"/>
        </w:rPr>
      </w:pPr>
      <w:r w:rsidRPr="00007C83">
        <w:rPr>
          <w:rFonts w:ascii="Arial" w:hAnsi="Arial" w:cs="Arial"/>
        </w:rPr>
        <w:t xml:space="preserve">CLSI. </w:t>
      </w:r>
      <w:r w:rsidRPr="00007C83">
        <w:rPr>
          <w:rFonts w:ascii="Arial" w:hAnsi="Arial" w:cs="Arial"/>
          <w:i/>
        </w:rPr>
        <w:t>Preliminary Evaluation of Quantitative Clinical Laboratory Measurement Procedures; Approved Guideline-Third Edition</w:t>
      </w:r>
      <w:r w:rsidRPr="00007C83">
        <w:rPr>
          <w:rFonts w:ascii="Arial" w:hAnsi="Arial" w:cs="Arial"/>
        </w:rPr>
        <w:t>. CLSI document EP10-A3-AMD. Wayne, PA: Clinical and Laboratory Standards Institute; 2014.</w:t>
      </w:r>
    </w:p>
    <w:p w:rsidR="00D47C65" w:rsidRPr="00007C83" w:rsidP="007C6D21" w14:paraId="13741A1E" w14:textId="77777777">
      <w:pPr>
        <w:pStyle w:val="ListParagraph"/>
        <w:numPr>
          <w:ilvl w:val="0"/>
          <w:numId w:val="12"/>
        </w:numPr>
        <w:spacing w:after="0"/>
        <w:contextualSpacing w:val="0"/>
        <w:rPr>
          <w:rFonts w:ascii="Arial" w:hAnsi="Arial" w:cs="Arial"/>
        </w:rPr>
      </w:pPr>
      <w:r w:rsidRPr="00007C83">
        <w:rPr>
          <w:rFonts w:ascii="Arial" w:eastAsia="Times New Roman" w:hAnsi="Arial" w:cs="Arial"/>
        </w:rPr>
        <w:t>EP Evaluator Release 12.0, David G. Rhoads Associates Inc., datainnovations.com/ep-evaluator-resources.</w:t>
      </w:r>
    </w:p>
    <w:p w:rsidR="00B436E8" w:rsidRPr="00007C83" w:rsidP="007C6D21" w14:paraId="681A9D07" w14:textId="77777777">
      <w:pPr>
        <w:pStyle w:val="ListParagraph"/>
        <w:numPr>
          <w:ilvl w:val="0"/>
          <w:numId w:val="12"/>
        </w:numPr>
        <w:tabs>
          <w:tab w:val="left" w:pos="1395"/>
        </w:tabs>
        <w:spacing w:after="0"/>
        <w:contextualSpacing w:val="0"/>
        <w:rPr>
          <w:rFonts w:ascii="Arial" w:hAnsi="Arial" w:cs="Arial"/>
        </w:rPr>
      </w:pPr>
      <w:r w:rsidRPr="00007C83">
        <w:rPr>
          <w:rFonts w:ascii="Arial" w:eastAsia="Times New Roman" w:hAnsi="Arial" w:cs="Arial"/>
        </w:rPr>
        <w:t>Westgard, James O., Basic Method Validation: Training in Analytical Quality Management for Healthcare Laboratories, 4</w:t>
      </w:r>
      <w:r w:rsidRPr="00007C83">
        <w:rPr>
          <w:rFonts w:ascii="Arial" w:eastAsia="Times New Roman" w:hAnsi="Arial" w:cs="Arial"/>
          <w:vertAlign w:val="superscript"/>
        </w:rPr>
        <w:t>th</w:t>
      </w:r>
      <w:r w:rsidRPr="00007C83">
        <w:rPr>
          <w:rFonts w:ascii="Arial" w:eastAsia="Times New Roman" w:hAnsi="Arial" w:cs="Arial"/>
        </w:rPr>
        <w:t xml:space="preserve"> edition, 2020 Madison, WI 53717.</w:t>
      </w:r>
      <w:r w:rsidRPr="00007C83" w:rsidR="006159A5">
        <w:rPr>
          <w:rFonts w:ascii="Arial" w:hAnsi="Arial" w:cs="Arial"/>
        </w:rPr>
        <w:tab/>
      </w:r>
    </w:p>
    <w:sectPr w:rsidSect="00007C83">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sz w:val="1"/>
      </w:rPr>
    </w:pPr>
    <w:r>
      <w:pict>
        <v:shapetype id="_x0000_t202" coordsize="21600,21600" o:spt="202" path="m,l,21600r21600,l21600,xe">
          <v:stroke joinstyle="miter"/>
          <v:path gradientshapeok="t" o:connecttype="rect"/>
        </v:shapetype>
        <v:shape id="_x0000_s2054" type="#_x0000_t202" style="width:725pt;height:30pt;margin-top:0;margin-left:25pt;mso-position-horizontal-relative:page;mso-position-vertical:bottom;mso-position-vertical-relative:page;position:absolute;z-index:251664384" filled="f" fillcolor="gray" stroked="f">
          <v:path strokeok="f" textboxrect="0,0,21600,21600"/>
          <v:textbox>
            <w:txbxContent>
              <w:p>
                <w:r>
                  <w:rPr>
                    <w:sz w:val="18"/>
                  </w:rPr>
                  <w:t>Approved and current. Effective starting 31-Aug-2023. Last reviewed on 27-Aug-2025.</w:t>
                  <w:cr/>
                  <w:t xml:space="preserve">
VAL 2017 (version 2.0). Urinalysis Dipstick Validation Guidelines. </w:t>
                </w:r>
                <w:r>
                  <w:rPr>
                    <w:sz w:val="18"/>
                  </w:rPr>
                  <w:t xml:space="preserve">Page </w:t>
                </w:r>
                <w:r>
                  <w:rPr>
                    <w:sz w:val="18"/>
                  </w:rPr>
                  <w:fldChar w:fldCharType="begin"/>
                </w:r>
                <w:r>
                  <w:rPr>
                    <w:sz w:val="18"/>
                  </w:rPr>
                  <w:instrText>PAGE</w:instrText>
                </w:r>
                <w:r>
                  <w:rPr>
                    <w:sz w:val="18"/>
                  </w:rPr>
                  <w:fldChar w:fldCharType="separate"/>
                </w:r>
                <w:r>
                  <w:rPr>
                    <w:sz w:val="18"/>
                  </w:rPr>
                  <w:fldChar w:fldCharType="end"/>
                </w:r>
                <w:r>
                  <w:rPr>
                    <w:sz w:val="18"/>
                  </w:rPr>
                  <w:t xml:space="preserve"> of </w:t>
                </w:r>
                <w:r>
                  <w:rPr>
                    <w:sz w:val="18"/>
                  </w:rPr>
                  <w:fldChar w:fldCharType="begin"/>
                </w:r>
                <w:r>
                  <w:rPr>
                    <w:sz w:val="18"/>
                  </w:rPr>
                  <w:instrText>NUMPAGES</w:instrText>
                </w:r>
                <w:r>
                  <w:rPr>
                    <w:sz w:val="18"/>
                  </w:rPr>
                  <w:fldChar w:fldCharType="separate"/>
                </w:r>
                <w:r>
                  <w:rPr>
                    <w:sz w:val="18"/>
                  </w:rPr>
                  <w:fldChar w:fldCharType="end"/>
                </w:r>
              </w:p>
            </w:txbxContent>
          </v:textbox>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sz w:val="1"/>
      </w:rPr>
    </w:pPr>
    <w:r>
      <w:pict>
        <v:shapetype id="_x0000_t202" coordsize="21600,21600" o:spt="202" path="m,l,21600r21600,l21600,xe">
          <v:stroke joinstyle="miter"/>
          <v:path gradientshapeok="t" o:connecttype="rect"/>
        </v:shapetype>
        <v:shape id="_x0000_s2052" type="#_x0000_t202" style="width:725pt;height:30pt;margin-top:0;margin-left:25pt;mso-position-horizontal-relative:page;mso-position-vertical:bottom;mso-position-vertical-relative:page;position:absolute;z-index:251662336" filled="f" fillcolor="gray" stroked="f">
          <v:path strokeok="f" textboxrect="0,0,21600,21600"/>
          <v:textbox>
            <w:txbxContent>
              <w:p>
                <w:r>
                  <w:rPr>
                    <w:sz w:val="18"/>
                  </w:rPr>
                  <w:t>Approved and current. Effective starting 31-Aug-2023. Last reviewed on 27-Aug-2025.</w:t>
                  <w:cr/>
                  <w:t xml:space="preserve">
VAL 2017 (version 2.0). Urinalysis Dipstick Validation Guidelines. </w:t>
                </w:r>
                <w:r>
                  <w:rPr>
                    <w:sz w:val="18"/>
                  </w:rPr>
                  <w:t xml:space="preserve">Page </w:t>
                </w:r>
                <w:r>
                  <w:rPr>
                    <w:sz w:val="18"/>
                  </w:rPr>
                  <w:fldChar w:fldCharType="begin"/>
                </w:r>
                <w:r>
                  <w:rPr>
                    <w:sz w:val="18"/>
                  </w:rPr>
                  <w:instrText>PAGE</w:instrText>
                </w:r>
                <w:r>
                  <w:rPr>
                    <w:sz w:val="18"/>
                  </w:rPr>
                  <w:fldChar w:fldCharType="separate"/>
                </w:r>
                <w:r>
                  <w:rPr>
                    <w:sz w:val="18"/>
                  </w:rPr>
                  <w:fldChar w:fldCharType="end"/>
                </w:r>
                <w:r>
                  <w:rPr>
                    <w:sz w:val="18"/>
                  </w:rPr>
                  <w:t xml:space="preserve"> of </w:t>
                </w:r>
                <w:r>
                  <w:rPr>
                    <w:sz w:val="18"/>
                  </w:rPr>
                  <w:fldChar w:fldCharType="begin"/>
                </w:r>
                <w:r>
                  <w:rPr>
                    <w:sz w:val="18"/>
                  </w:rPr>
                  <w:instrText>NUMPAGES</w:instrText>
                </w:r>
                <w:r>
                  <w:rPr>
                    <w:sz w:val="18"/>
                  </w:rPr>
                  <w:fldChar w:fldCharType="separate"/>
                </w:r>
                <w:r>
                  <w:rPr>
                    <w:sz w:val="18"/>
                  </w:rPr>
                  <w:fldChar w:fldCharType="end"/>
                </w:r>
              </w:p>
            </w:txbxContent>
          </v:textbox>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sz w:val="1"/>
      </w:rPr>
    </w:pPr>
    <w:r>
      <w:pict>
        <v:shapetype id="_x0000_t202" coordsize="21600,21600" o:spt="202" path="m,l,21600r21600,l21600,xe">
          <v:stroke joinstyle="miter"/>
          <v:path gradientshapeok="t" o:connecttype="rect"/>
        </v:shapetype>
        <v:shape id="_x0000_s2053" type="#_x0000_t202" style="width:725pt;height:30pt;margin-top:0;margin-left:25pt;mso-position-horizontal-relative:page;mso-position-vertical:bottom;mso-position-vertical-relative:page;position:absolute;z-index:251663360" filled="f" fillcolor="gray" stroked="f">
          <v:path strokeok="f" textboxrect="0,0,21600,21600"/>
          <v:textbox>
            <w:txbxContent>
              <w:p>
                <w:r>
                  <w:rPr>
                    <w:sz w:val="18"/>
                  </w:rPr>
                  <w:t>Approved and current. Effective starting 31-Aug-2023. Last reviewed on 27-Aug-2025.</w:t>
                  <w:cr/>
                  <w:t xml:space="preserve">
VAL 2017 (version 2.0). Urinalysis Dipstick Validation Guidelines. </w:t>
                </w:r>
                <w:r>
                  <w:rPr>
                    <w:sz w:val="18"/>
                  </w:rPr>
                  <w:t xml:space="preserve">Page </w:t>
                </w:r>
                <w:r>
                  <w:rPr>
                    <w:sz w:val="18"/>
                  </w:rPr>
                  <w:fldChar w:fldCharType="begin"/>
                </w:r>
                <w:r>
                  <w:rPr>
                    <w:sz w:val="18"/>
                  </w:rPr>
                  <w:instrText>PAGE</w:instrText>
                </w:r>
                <w:r>
                  <w:rPr>
                    <w:sz w:val="18"/>
                  </w:rPr>
                  <w:fldChar w:fldCharType="separate"/>
                </w:r>
                <w:r>
                  <w:rPr>
                    <w:sz w:val="18"/>
                  </w:rPr>
                  <w:fldChar w:fldCharType="end"/>
                </w:r>
                <w:r>
                  <w:rPr>
                    <w:sz w:val="18"/>
                  </w:rPr>
                  <w:t xml:space="preserve"> of </w:t>
                </w:r>
                <w:r>
                  <w:rPr>
                    <w:sz w:val="18"/>
                  </w:rPr>
                  <w:fldChar w:fldCharType="begin"/>
                </w:r>
                <w:r>
                  <w:rPr>
                    <w:sz w:val="18"/>
                  </w:rPr>
                  <w:instrText>NUMPAGES</w:instrText>
                </w:r>
                <w:r>
                  <w:rPr>
                    <w:sz w:val="18"/>
                  </w:rPr>
                  <w:fldChar w:fldCharType="separate"/>
                </w:r>
                <w:r>
                  <w:rPr>
                    <w:sz w:val="18"/>
                  </w:rPr>
                  <w:fldChar w:fldCharType="end"/>
                </w:r>
              </w:p>
            </w:txbxContent>
          </v:textbox>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sz w:val="1"/>
      </w:rPr>
    </w:pPr>
    <w:r>
      <w:pict>
        <v:shapetype id="_x0000_t202" coordsize="21600,21600" o:spt="202" path="m,l,21600r21600,l21600,xe">
          <v:stroke joinstyle="miter"/>
          <v:path gradientshapeok="t" o:connecttype="rect"/>
        </v:shapetype>
        <v:shape id="_x0000_s2051" type="#_x0000_t202" style="width:500pt;height:30pt;margin-top:12pt;margin-left:25pt;mso-position-horizontal-relative:page;mso-position-vertical-relative:page;position:absolute;z-index:251661312" filled="f" stroked="f">
          <v:path strokeok="f" textboxrect="0,0,21600,21600"/>
          <v:textbox>
            <w:txbxContent>
              <w:p>
                <w:r>
                  <w:rPr>
                    <w:sz w:val="18"/>
                  </w:rPr>
                  <w:t>NOTICE: This document is an example only. It must be revised to reflect your lab’s specific processes and/or specific protocol requirements.</w:t>
                </w: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7C83" w14:paraId="4029263B" w14:textId="77777777">
    <w:pPr>
      <w:pStyle w:val="Header"/>
    </w:pPr>
    <w:r>
      <w:rPr>
        <w:noProof/>
      </w:rPr>
      <w:drawing>
        <wp:anchor distT="0" distB="0" distL="114300" distR="114300" simplePos="0" relativeHeight="251658240" behindDoc="0" locked="0" layoutInCell="1" allowOverlap="1">
          <wp:simplePos x="0" y="0"/>
          <wp:positionH relativeFrom="margin">
            <wp:posOffset>1952625</wp:posOffset>
          </wp:positionH>
          <wp:positionV relativeFrom="margin">
            <wp:posOffset>-685800</wp:posOffset>
          </wp:positionV>
          <wp:extent cx="2066925" cy="619125"/>
          <wp:effectExtent l="0" t="0" r="0" b="0"/>
          <wp:wrapSquare wrapText="bothSides"/>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003004" name="Picture 1" descr="logo"/>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066925" cy="619125"/>
                  </a:xfrm>
                  <a:prstGeom prst="rect">
                    <a:avLst/>
                  </a:prstGeom>
                  <a:noFill/>
                  <a:ln>
                    <a:noFill/>
                  </a:ln>
                </pic:spPr>
              </pic:pic>
            </a:graphicData>
          </a:graphic>
          <wp14:sizeRelH relativeFrom="page">
            <wp14:pctWidth>0</wp14:pctWidth>
          </wp14:sizeRelH>
          <wp14:sizeRelV relativeFrom="page">
            <wp14:pctHeight>0</wp14:pctHeight>
          </wp14:sizeRelV>
        </wp:anchor>
      </w:drawing>
    </w:r>
    <w:r>
      <w:pict>
        <v:shapetype id="_x0000_t202" coordsize="21600,21600" o:spt="202" path="m,l,21600r21600,l21600,xe">
          <v:stroke joinstyle="miter"/>
          <v:path gradientshapeok="t" o:connecttype="rect"/>
        </v:shapetype>
        <v:shape id="_x0000_s2049" type="#_x0000_t202" style="width:500pt;height:30pt;margin-top:12pt;margin-left:25pt;mso-position-horizontal-relative:page;mso-position-vertical-relative:page;position:absolute;z-index:251659264" filled="f" stroked="f">
          <v:path strokeok="f" textboxrect="0,0,21600,21600"/>
          <v:textbox>
            <w:txbxContent>
              <w:p>
                <w:r>
                  <w:rPr>
                    <w:sz w:val="18"/>
                  </w:rPr>
                  <w:t>NOTICE: This document is an example only. It must be revised to reflect your lab’s specific processes and/or specific protocol requirements.</w:t>
                </w: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sz w:val="1"/>
      </w:rPr>
    </w:pPr>
    <w:r>
      <w:pict>
        <v:shapetype id="_x0000_t202" coordsize="21600,21600" o:spt="202" path="m,l,21600r21600,l21600,xe">
          <v:stroke joinstyle="miter"/>
          <v:path gradientshapeok="t" o:connecttype="rect"/>
        </v:shapetype>
        <v:shape id="_x0000_s2050" type="#_x0000_t202" style="width:500pt;height:30pt;margin-top:12pt;margin-left:25pt;mso-position-horizontal-relative:page;mso-position-vertical-relative:page;position:absolute;z-index:251660288" filled="f" stroked="f">
          <v:path strokeok="f" textboxrect="0,0,21600,21600"/>
          <v:textbox>
            <w:txbxContent>
              <w:p>
                <w:r>
                  <w:rPr>
                    <w:sz w:val="18"/>
                  </w:rPr>
                  <w:t>NOTICE: This document is an example only. It must be revised to reflect your lab’s specific processes and/or specific protocol requirements.</w:t>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2A7237"/>
    <w:multiLevelType w:val="hybridMultilevel"/>
    <w:tmpl w:val="DB8AE86C"/>
    <w:lvl w:ilvl="0">
      <w:start w:val="1"/>
      <w:numFmt w:val="bullet"/>
      <w:lvlText w:val=""/>
      <w:lvlJc w:val="left"/>
      <w:pPr>
        <w:ind w:left="1800" w:hanging="360"/>
      </w:pPr>
      <w:rPr>
        <w:rFonts w:ascii="Symbol" w:hAnsi="Symbol" w:hint="default"/>
        <w:color w:val="auto"/>
      </w:rPr>
    </w:lvl>
    <w:lvl w:ilvl="1">
      <w:start w:val="1"/>
      <w:numFmt w:val="bullet"/>
      <w:lvlText w:val=""/>
      <w:lvlJc w:val="left"/>
      <w:pPr>
        <w:ind w:left="1440" w:hanging="360"/>
      </w:pPr>
      <w:rPr>
        <w:rFonts w:ascii="Symbol" w:hAnsi="Symbol" w:hint="default"/>
        <w:color w:val="auto"/>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36A3082"/>
    <w:multiLevelType w:val="hybridMultilevel"/>
    <w:tmpl w:val="69DCA112"/>
    <w:lvl w:ilvl="0">
      <w:start w:val="1"/>
      <w:numFmt w:val="bullet"/>
      <w:lvlText w:val=""/>
      <w:lvlJc w:val="left"/>
      <w:pPr>
        <w:ind w:left="1080" w:hanging="360"/>
      </w:pPr>
      <w:rPr>
        <w:rFonts w:ascii="Symbol" w:hAnsi="Symbol" w:hint="default"/>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F8B083A"/>
    <w:multiLevelType w:val="hybridMultilevel"/>
    <w:tmpl w:val="B80C4D44"/>
    <w:lvl w:ilvl="0">
      <w:start w:val="1"/>
      <w:numFmt w:val="decimal"/>
      <w:lvlText w:val="%1."/>
      <w:lvlJc w:val="left"/>
      <w:pPr>
        <w:ind w:left="360" w:hanging="360"/>
      </w:pPr>
      <w:rPr>
        <w:b w:val="0"/>
        <w:sz w:val="20"/>
        <w:szCs w:val="20"/>
      </w:rPr>
    </w:lvl>
    <w:lvl w:ilvl="1">
      <w:start w:val="1"/>
      <w:numFmt w:val="lowerLetter"/>
      <w:lvlText w:val="%2."/>
      <w:lvlJc w:val="left"/>
      <w:pPr>
        <w:ind w:left="360" w:hanging="360"/>
      </w:pPr>
      <w:rPr>
        <w:b w:val="0"/>
        <w:i w:val="0"/>
      </w:rPr>
    </w:lvl>
    <w:lvl w:ilvl="2">
      <w:start w:val="1"/>
      <w:numFmt w:val="lowerRoman"/>
      <w:lvlText w:val="%3."/>
      <w:lvlJc w:val="right"/>
      <w:pPr>
        <w:ind w:left="810" w:hanging="180"/>
      </w:pPr>
    </w:lvl>
    <w:lvl w:ilvl="3">
      <w:start w:val="1"/>
      <w:numFmt w:val="decimal"/>
      <w:lvlText w:val="%4."/>
      <w:lvlJc w:val="left"/>
      <w:pPr>
        <w:ind w:left="2520" w:hanging="360"/>
      </w:pPr>
      <w:rPr>
        <w:color w:val="auto"/>
      </w:r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20625A1"/>
    <w:multiLevelType w:val="hybridMultilevel"/>
    <w:tmpl w:val="81201352"/>
    <w:lvl w:ilvl="0">
      <w:start w:val="1"/>
      <w:numFmt w:val="decimal"/>
      <w:lvlText w:val="%1."/>
      <w:lvlJc w:val="left"/>
      <w:pPr>
        <w:ind w:left="3960" w:hanging="360"/>
      </w:pPr>
    </w:lvl>
    <w:lvl w:ilvl="1" w:tentative="1">
      <w:start w:val="1"/>
      <w:numFmt w:val="lowerLetter"/>
      <w:lvlText w:val="%2."/>
      <w:lvlJc w:val="left"/>
      <w:pPr>
        <w:ind w:left="4680" w:hanging="360"/>
      </w:pPr>
    </w:lvl>
    <w:lvl w:ilvl="2" w:tentative="1">
      <w:start w:val="1"/>
      <w:numFmt w:val="lowerRoman"/>
      <w:lvlText w:val="%3."/>
      <w:lvlJc w:val="right"/>
      <w:pPr>
        <w:ind w:left="5400" w:hanging="180"/>
      </w:pPr>
    </w:lvl>
    <w:lvl w:ilvl="3" w:tentative="1">
      <w:start w:val="1"/>
      <w:numFmt w:val="decimal"/>
      <w:lvlText w:val="%4."/>
      <w:lvlJc w:val="left"/>
      <w:pPr>
        <w:ind w:left="6120" w:hanging="360"/>
      </w:pPr>
    </w:lvl>
    <w:lvl w:ilvl="4" w:tentative="1">
      <w:start w:val="1"/>
      <w:numFmt w:val="lowerLetter"/>
      <w:lvlText w:val="%5."/>
      <w:lvlJc w:val="left"/>
      <w:pPr>
        <w:ind w:left="6840" w:hanging="360"/>
      </w:pPr>
    </w:lvl>
    <w:lvl w:ilvl="5" w:tentative="1">
      <w:start w:val="1"/>
      <w:numFmt w:val="lowerRoman"/>
      <w:lvlText w:val="%6."/>
      <w:lvlJc w:val="right"/>
      <w:pPr>
        <w:ind w:left="7560" w:hanging="180"/>
      </w:pPr>
    </w:lvl>
    <w:lvl w:ilvl="6" w:tentative="1">
      <w:start w:val="1"/>
      <w:numFmt w:val="decimal"/>
      <w:lvlText w:val="%7."/>
      <w:lvlJc w:val="left"/>
      <w:pPr>
        <w:ind w:left="8280" w:hanging="360"/>
      </w:pPr>
    </w:lvl>
    <w:lvl w:ilvl="7" w:tentative="1">
      <w:start w:val="1"/>
      <w:numFmt w:val="lowerLetter"/>
      <w:lvlText w:val="%8."/>
      <w:lvlJc w:val="left"/>
      <w:pPr>
        <w:ind w:left="9000" w:hanging="360"/>
      </w:pPr>
    </w:lvl>
    <w:lvl w:ilvl="8" w:tentative="1">
      <w:start w:val="1"/>
      <w:numFmt w:val="lowerRoman"/>
      <w:lvlText w:val="%9."/>
      <w:lvlJc w:val="right"/>
      <w:pPr>
        <w:ind w:left="9720" w:hanging="180"/>
      </w:pPr>
    </w:lvl>
  </w:abstractNum>
  <w:abstractNum w:abstractNumId="4">
    <w:nsid w:val="24713774"/>
    <w:multiLevelType w:val="hybridMultilevel"/>
    <w:tmpl w:val="33B6476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2AE41A16"/>
    <w:multiLevelType w:val="hybridMultilevel"/>
    <w:tmpl w:val="9AAA1646"/>
    <w:lvl w:ilvl="0">
      <w:start w:val="1"/>
      <w:numFmt w:val="bullet"/>
      <w:lvlText w:val=""/>
      <w:lvlJc w:val="left"/>
      <w:pPr>
        <w:ind w:left="1800" w:hanging="360"/>
      </w:pPr>
      <w:rPr>
        <w:rFonts w:ascii="Symbol" w:hAnsi="Symbol" w:hint="default"/>
        <w:color w:val="auto"/>
      </w:rPr>
    </w:lvl>
    <w:lvl w:ilvl="1" w:tentative="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6">
    <w:nsid w:val="2DC10F7C"/>
    <w:multiLevelType w:val="hybridMultilevel"/>
    <w:tmpl w:val="9ACE4B7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05E54E5"/>
    <w:multiLevelType w:val="hybridMultilevel"/>
    <w:tmpl w:val="2338A006"/>
    <w:lvl w:ilvl="0">
      <w:start w:val="1"/>
      <w:numFmt w:val="bullet"/>
      <w:lvlText w:val=""/>
      <w:lvlJc w:val="left"/>
      <w:pPr>
        <w:ind w:left="1800" w:hanging="360"/>
      </w:pPr>
      <w:rPr>
        <w:rFonts w:ascii="Symbol" w:hAnsi="Symbol" w:hint="default"/>
        <w:color w:val="auto"/>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8">
    <w:nsid w:val="370F72FF"/>
    <w:multiLevelType w:val="hybridMultilevel"/>
    <w:tmpl w:val="520C120C"/>
    <w:lvl w:ilvl="0">
      <w:start w:val="1"/>
      <w:numFmt w:val="bullet"/>
      <w:lvlText w:val="o"/>
      <w:lvlJc w:val="left"/>
      <w:pPr>
        <w:ind w:left="2790" w:hanging="360"/>
      </w:pPr>
      <w:rPr>
        <w:rFonts w:ascii="Courier New" w:hAnsi="Courier New" w:cs="Courier New" w:hint="default"/>
      </w:rPr>
    </w:lvl>
    <w:lvl w:ilvl="1" w:tentative="1">
      <w:start w:val="1"/>
      <w:numFmt w:val="bullet"/>
      <w:lvlText w:val="o"/>
      <w:lvlJc w:val="left"/>
      <w:pPr>
        <w:ind w:left="3510" w:hanging="360"/>
      </w:pPr>
      <w:rPr>
        <w:rFonts w:ascii="Courier New" w:hAnsi="Courier New" w:cs="Courier New" w:hint="default"/>
      </w:rPr>
    </w:lvl>
    <w:lvl w:ilvl="2" w:tentative="1">
      <w:start w:val="1"/>
      <w:numFmt w:val="bullet"/>
      <w:lvlText w:val=""/>
      <w:lvlJc w:val="left"/>
      <w:pPr>
        <w:ind w:left="4230" w:hanging="360"/>
      </w:pPr>
      <w:rPr>
        <w:rFonts w:ascii="Wingdings" w:hAnsi="Wingdings" w:hint="default"/>
      </w:rPr>
    </w:lvl>
    <w:lvl w:ilvl="3" w:tentative="1">
      <w:start w:val="1"/>
      <w:numFmt w:val="bullet"/>
      <w:lvlText w:val=""/>
      <w:lvlJc w:val="left"/>
      <w:pPr>
        <w:ind w:left="4950" w:hanging="360"/>
      </w:pPr>
      <w:rPr>
        <w:rFonts w:ascii="Symbol" w:hAnsi="Symbol" w:hint="default"/>
      </w:rPr>
    </w:lvl>
    <w:lvl w:ilvl="4" w:tentative="1">
      <w:start w:val="1"/>
      <w:numFmt w:val="bullet"/>
      <w:lvlText w:val="o"/>
      <w:lvlJc w:val="left"/>
      <w:pPr>
        <w:ind w:left="5670" w:hanging="360"/>
      </w:pPr>
      <w:rPr>
        <w:rFonts w:ascii="Courier New" w:hAnsi="Courier New" w:cs="Courier New" w:hint="default"/>
      </w:rPr>
    </w:lvl>
    <w:lvl w:ilvl="5" w:tentative="1">
      <w:start w:val="1"/>
      <w:numFmt w:val="bullet"/>
      <w:lvlText w:val=""/>
      <w:lvlJc w:val="left"/>
      <w:pPr>
        <w:ind w:left="6390" w:hanging="360"/>
      </w:pPr>
      <w:rPr>
        <w:rFonts w:ascii="Wingdings" w:hAnsi="Wingdings" w:hint="default"/>
      </w:rPr>
    </w:lvl>
    <w:lvl w:ilvl="6" w:tentative="1">
      <w:start w:val="1"/>
      <w:numFmt w:val="bullet"/>
      <w:lvlText w:val=""/>
      <w:lvlJc w:val="left"/>
      <w:pPr>
        <w:ind w:left="7110" w:hanging="360"/>
      </w:pPr>
      <w:rPr>
        <w:rFonts w:ascii="Symbol" w:hAnsi="Symbol" w:hint="default"/>
      </w:rPr>
    </w:lvl>
    <w:lvl w:ilvl="7" w:tentative="1">
      <w:start w:val="1"/>
      <w:numFmt w:val="bullet"/>
      <w:lvlText w:val="o"/>
      <w:lvlJc w:val="left"/>
      <w:pPr>
        <w:ind w:left="7830" w:hanging="360"/>
      </w:pPr>
      <w:rPr>
        <w:rFonts w:ascii="Courier New" w:hAnsi="Courier New" w:cs="Courier New" w:hint="default"/>
      </w:rPr>
    </w:lvl>
    <w:lvl w:ilvl="8" w:tentative="1">
      <w:start w:val="1"/>
      <w:numFmt w:val="bullet"/>
      <w:lvlText w:val=""/>
      <w:lvlJc w:val="left"/>
      <w:pPr>
        <w:ind w:left="8550" w:hanging="360"/>
      </w:pPr>
      <w:rPr>
        <w:rFonts w:ascii="Wingdings" w:hAnsi="Wingdings" w:hint="default"/>
      </w:rPr>
    </w:lvl>
  </w:abstractNum>
  <w:abstractNum w:abstractNumId="9">
    <w:nsid w:val="3F4F0122"/>
    <w:multiLevelType w:val="hybridMultilevel"/>
    <w:tmpl w:val="FEBE5966"/>
    <w:lvl w:ilvl="0">
      <w:start w:val="1"/>
      <w:numFmt w:val="decimal"/>
      <w:lvlText w:val="%1."/>
      <w:lvlJc w:val="left"/>
      <w:pPr>
        <w:ind w:left="720" w:hanging="360"/>
      </w:pPr>
      <w:rPr>
        <w:rFonts w:hint="default"/>
        <w:sz w:val="24"/>
        <w:szCs w:val="24"/>
      </w:rPr>
    </w:lvl>
    <w:lvl w:ilvl="1">
      <w:start w:val="1"/>
      <w:numFmt w:val="lowerLetter"/>
      <w:lvlText w:val="%2."/>
      <w:lvlJc w:val="left"/>
      <w:pPr>
        <w:ind w:left="1440" w:hanging="360"/>
      </w:pPr>
      <w:rPr>
        <w:b w:val="0"/>
        <w:color w:val="auto"/>
      </w:rPr>
    </w:lvl>
    <w:lvl w:ilvl="2">
      <w:start w:val="1"/>
      <w:numFmt w:val="lowerRoman"/>
      <w:lvlText w:val="%3."/>
      <w:lvlJc w:val="right"/>
      <w:pPr>
        <w:ind w:left="2160" w:hanging="180"/>
      </w:pPr>
      <w:rPr>
        <w:b w:val="0"/>
        <w:color w:val="auto"/>
        <w:sz w:val="24"/>
        <w:szCs w:val="24"/>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8302DDA"/>
    <w:multiLevelType w:val="hybridMultilevel"/>
    <w:tmpl w:val="92EE1E06"/>
    <w:lvl w:ilvl="0">
      <w:start w:val="1"/>
      <w:numFmt w:val="lowerLetter"/>
      <w:lvlText w:val="%1."/>
      <w:lvlJc w:val="left"/>
      <w:pPr>
        <w:ind w:left="1080" w:hanging="360"/>
      </w:pPr>
      <w:rPr>
        <w:rFonts w:hint="default"/>
        <w:b w:val="0"/>
        <w:i w:val="0"/>
        <w:sz w:val="24"/>
        <w:szCs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48AA60F5"/>
    <w:multiLevelType w:val="hybridMultilevel"/>
    <w:tmpl w:val="400C7EE4"/>
    <w:lvl w:ilvl="0">
      <w:start w:val="1"/>
      <w:numFmt w:val="upperRoman"/>
      <w:lvlText w:val="%1."/>
      <w:lvlJc w:val="left"/>
      <w:pPr>
        <w:tabs>
          <w:tab w:val="num" w:pos="540"/>
        </w:tabs>
        <w:ind w:left="540" w:hanging="180"/>
      </w:pPr>
      <w:rPr>
        <w:rFonts w:hint="default"/>
      </w:rPr>
    </w:lvl>
    <w:lvl w:ilvl="1">
      <w:start w:val="1"/>
      <w:numFmt w:val="upperLetter"/>
      <w:lvlText w:val="%2."/>
      <w:lvlJc w:val="left"/>
      <w:pPr>
        <w:tabs>
          <w:tab w:val="num" w:pos="1350"/>
        </w:tabs>
        <w:ind w:left="1350" w:hanging="360"/>
      </w:pPr>
      <w:rPr>
        <w:rFonts w:hint="default"/>
      </w:rPr>
    </w:lvl>
    <w:lvl w:ilvl="2">
      <w:start w:val="1"/>
      <w:numFmt w:val="decimal"/>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ascii="Arial" w:eastAsia="Calibri" w:hAnsi="Arial" w:cs="Arial"/>
      </w:rPr>
    </w:lvl>
    <w:lvl w:ilvl="4">
      <w:start w:val="1"/>
      <w:numFmt w:val="lowerRoman"/>
      <w:lvlText w:val="%5."/>
      <w:lvlJc w:val="right"/>
      <w:pPr>
        <w:tabs>
          <w:tab w:val="num" w:pos="3510"/>
        </w:tabs>
        <w:ind w:left="351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color w:val="auto"/>
      </w:r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4A1E35F8"/>
    <w:multiLevelType w:val="hybridMultilevel"/>
    <w:tmpl w:val="2FCE5662"/>
    <w:lvl w:ilvl="0">
      <w:start w:val="1"/>
      <w:numFmt w:val="lowerLetter"/>
      <w:lvlText w:val="%1."/>
      <w:lvlJc w:val="left"/>
      <w:pPr>
        <w:ind w:left="360" w:hanging="360"/>
      </w:pPr>
      <w:rPr>
        <w:rFonts w:hint="default"/>
        <w:b w:val="0"/>
        <w:i w:val="0"/>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4D0D2EEA"/>
    <w:multiLevelType w:val="hybridMultilevel"/>
    <w:tmpl w:val="A56C9B7A"/>
    <w:lvl w:ilvl="0">
      <w:start w:val="1"/>
      <w:numFmt w:val="bullet"/>
      <w:lvlText w:val=""/>
      <w:lvlJc w:val="left"/>
      <w:pPr>
        <w:ind w:left="1800" w:hanging="360"/>
      </w:pPr>
      <w:rPr>
        <w:rFonts w:ascii="Symbol" w:hAnsi="Symbol" w:hint="default"/>
        <w:color w:val="auto"/>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4">
    <w:nsid w:val="4E7E0C56"/>
    <w:multiLevelType w:val="hybridMultilevel"/>
    <w:tmpl w:val="4BF8E5E4"/>
    <w:lvl w:ilvl="0">
      <w:start w:val="1"/>
      <w:numFmt w:val="decimal"/>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537A31A8"/>
    <w:multiLevelType w:val="hybridMultilevel"/>
    <w:tmpl w:val="679E97FE"/>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6">
    <w:nsid w:val="54950DFA"/>
    <w:multiLevelType w:val="hybridMultilevel"/>
    <w:tmpl w:val="DA86E550"/>
    <w:lvl w:ilvl="0">
      <w:start w:val="1"/>
      <w:numFmt w:val="lowerLetter"/>
      <w:lvlText w:val="%1."/>
      <w:lvlJc w:val="left"/>
      <w:pPr>
        <w:ind w:left="1440" w:hanging="360"/>
      </w:pPr>
      <w:rPr>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6D152D3"/>
    <w:multiLevelType w:val="hybridMultilevel"/>
    <w:tmpl w:val="3F947496"/>
    <w:lvl w:ilvl="0">
      <w:start w:val="1"/>
      <w:numFmt w:val="bullet"/>
      <w:lvlText w:val=""/>
      <w:lvlJc w:val="left"/>
      <w:pPr>
        <w:ind w:left="1440" w:hanging="360"/>
      </w:pPr>
      <w:rPr>
        <w:rFonts w:ascii="Symbol" w:hAnsi="Symbol" w:hint="default"/>
        <w:color w:val="auto"/>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5D9025D4"/>
    <w:multiLevelType w:val="hybridMultilevel"/>
    <w:tmpl w:val="C8924670"/>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9">
    <w:nsid w:val="5E053901"/>
    <w:multiLevelType w:val="hybridMultilevel"/>
    <w:tmpl w:val="8BB62EFC"/>
    <w:lvl w:ilvl="0">
      <w:start w:val="1"/>
      <w:numFmt w:val="lowerLetter"/>
      <w:lvlText w:val="%1."/>
      <w:lvlJc w:val="left"/>
      <w:pPr>
        <w:ind w:left="1260" w:hanging="360"/>
      </w:pPr>
      <w:rPr>
        <w:rFonts w:hint="default"/>
        <w:b w:val="0"/>
        <w:i w:val="0"/>
        <w:sz w:val="24"/>
        <w:szCs w:val="24"/>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20">
    <w:nsid w:val="5FF03B21"/>
    <w:multiLevelType w:val="hybridMultilevel"/>
    <w:tmpl w:val="4EDA94A6"/>
    <w:lvl w:ilvl="0">
      <w:start w:val="1"/>
      <w:numFmt w:val="decimal"/>
      <w:lvlText w:val="%1."/>
      <w:lvlJc w:val="left"/>
      <w:pPr>
        <w:ind w:left="1080" w:hanging="360"/>
      </w:pPr>
      <w:rPr>
        <w:rFonts w:ascii="Arial" w:hAnsi="Arial" w:cs="Aria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63D948F7"/>
    <w:multiLevelType w:val="hybridMultilevel"/>
    <w:tmpl w:val="F51860E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754764B0"/>
    <w:multiLevelType w:val="hybridMultilevel"/>
    <w:tmpl w:val="5854E8C0"/>
    <w:lvl w:ilvl="0">
      <w:start w:val="1"/>
      <w:numFmt w:val="bullet"/>
      <w:lvlText w:val=""/>
      <w:lvlJc w:val="left"/>
      <w:pPr>
        <w:ind w:left="1440" w:hanging="360"/>
      </w:pPr>
      <w:rPr>
        <w:rFonts w:ascii="Symbol" w:hAnsi="Symbol" w:hint="default"/>
        <w:color w:val="auto"/>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77DD255C"/>
    <w:multiLevelType w:val="hybridMultilevel"/>
    <w:tmpl w:val="CED41B42"/>
    <w:lvl w:ilvl="0">
      <w:start w:val="1"/>
      <w:numFmt w:val="decimal"/>
      <w:lvlText w:val="%1."/>
      <w:lvlJc w:val="left"/>
      <w:pPr>
        <w:ind w:left="360" w:hanging="360"/>
      </w:pPr>
      <w:rPr>
        <w:b/>
        <w:sz w:val="22"/>
        <w:szCs w:val="22"/>
      </w:rPr>
    </w:lvl>
    <w:lvl w:ilvl="1">
      <w:start w:val="1"/>
      <w:numFmt w:val="lowerLetter"/>
      <w:lvlText w:val="%2."/>
      <w:lvlJc w:val="left"/>
      <w:pPr>
        <w:ind w:left="360" w:hanging="360"/>
      </w:pPr>
      <w:rPr>
        <w:b w:val="0"/>
        <w:i w:val="0"/>
      </w:rPr>
    </w:lvl>
    <w:lvl w:ilvl="2">
      <w:start w:val="1"/>
      <w:numFmt w:val="bullet"/>
      <w:lvlText w:val=""/>
      <w:lvlJc w:val="left"/>
      <w:pPr>
        <w:ind w:left="810" w:hanging="180"/>
      </w:pPr>
      <w:rPr>
        <w:rFonts w:ascii="Symbol" w:hAnsi="Symbol" w:hint="default"/>
        <w:color w:val="auto"/>
      </w:rPr>
    </w:lvl>
    <w:lvl w:ilvl="3">
      <w:start w:val="1"/>
      <w:numFmt w:val="decimal"/>
      <w:lvlText w:val="%4."/>
      <w:lvlJc w:val="left"/>
      <w:pPr>
        <w:ind w:left="2520" w:hanging="360"/>
      </w:pPr>
      <w:rPr>
        <w:rFonts w:hint="default"/>
        <w:color w:val="auto"/>
      </w:r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79D47A1E"/>
    <w:multiLevelType w:val="hybridMultilevel"/>
    <w:tmpl w:val="4470CAB6"/>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7C3137FC"/>
    <w:multiLevelType w:val="hybridMultilevel"/>
    <w:tmpl w:val="C5F008F8"/>
    <w:lvl w:ilvl="0">
      <w:start w:val="1"/>
      <w:numFmt w:val="lowerLetter"/>
      <w:lvlText w:val="%1."/>
      <w:lvlJc w:val="left"/>
      <w:pPr>
        <w:ind w:left="720" w:hanging="360"/>
      </w:p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4"/>
  </w:num>
  <w:num w:numId="2">
    <w:abstractNumId w:val="9"/>
  </w:num>
  <w:num w:numId="3">
    <w:abstractNumId w:val="23"/>
  </w:num>
  <w:num w:numId="4">
    <w:abstractNumId w:val="11"/>
  </w:num>
  <w:num w:numId="5">
    <w:abstractNumId w:val="3"/>
  </w:num>
  <w:num w:numId="6">
    <w:abstractNumId w:val="25"/>
  </w:num>
  <w:num w:numId="7">
    <w:abstractNumId w:val="2"/>
  </w:num>
  <w:num w:numId="8">
    <w:abstractNumId w:val="22"/>
  </w:num>
  <w:num w:numId="9">
    <w:abstractNumId w:val="17"/>
  </w:num>
  <w:num w:numId="10">
    <w:abstractNumId w:val="16"/>
  </w:num>
  <w:num w:numId="11">
    <w:abstractNumId w:val="20"/>
  </w:num>
  <w:num w:numId="12">
    <w:abstractNumId w:val="6"/>
  </w:num>
  <w:num w:numId="13">
    <w:abstractNumId w:val="10"/>
  </w:num>
  <w:num w:numId="14">
    <w:abstractNumId w:val="15"/>
  </w:num>
  <w:num w:numId="15">
    <w:abstractNumId w:val="7"/>
  </w:num>
  <w:num w:numId="16">
    <w:abstractNumId w:val="0"/>
  </w:num>
  <w:num w:numId="17">
    <w:abstractNumId w:val="5"/>
  </w:num>
  <w:num w:numId="18">
    <w:abstractNumId w:val="8"/>
  </w:num>
  <w:num w:numId="19">
    <w:abstractNumId w:val="13"/>
  </w:num>
  <w:num w:numId="20">
    <w:abstractNumId w:val="1"/>
  </w:num>
  <w:num w:numId="21">
    <w:abstractNumId w:val="21"/>
  </w:num>
  <w:num w:numId="22">
    <w:abstractNumId w:val="18"/>
  </w:num>
  <w:num w:numId="23">
    <w:abstractNumId w:val="19"/>
  </w:num>
  <w:num w:numId="24">
    <w:abstractNumId w:val="12"/>
  </w:num>
  <w:num w:numId="25">
    <w:abstractNumId w:val="24"/>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235"/>
    <w:rsid w:val="00007C83"/>
    <w:rsid w:val="000106FE"/>
    <w:rsid w:val="00013338"/>
    <w:rsid w:val="000237AE"/>
    <w:rsid w:val="00031235"/>
    <w:rsid w:val="000315B6"/>
    <w:rsid w:val="00033633"/>
    <w:rsid w:val="00037461"/>
    <w:rsid w:val="00072F10"/>
    <w:rsid w:val="000743AD"/>
    <w:rsid w:val="00074C56"/>
    <w:rsid w:val="00085360"/>
    <w:rsid w:val="00097169"/>
    <w:rsid w:val="000B7868"/>
    <w:rsid w:val="000D5C89"/>
    <w:rsid w:val="00103F8E"/>
    <w:rsid w:val="0011424A"/>
    <w:rsid w:val="00127270"/>
    <w:rsid w:val="00131360"/>
    <w:rsid w:val="001441E9"/>
    <w:rsid w:val="001532FC"/>
    <w:rsid w:val="00153EA8"/>
    <w:rsid w:val="00154A97"/>
    <w:rsid w:val="00185169"/>
    <w:rsid w:val="001937A2"/>
    <w:rsid w:val="001A1289"/>
    <w:rsid w:val="001A4731"/>
    <w:rsid w:val="001B7303"/>
    <w:rsid w:val="001C1012"/>
    <w:rsid w:val="001E0523"/>
    <w:rsid w:val="001F1DC2"/>
    <w:rsid w:val="001F2E8B"/>
    <w:rsid w:val="00201CB1"/>
    <w:rsid w:val="002055B9"/>
    <w:rsid w:val="00215F25"/>
    <w:rsid w:val="00217963"/>
    <w:rsid w:val="0023491D"/>
    <w:rsid w:val="0024697A"/>
    <w:rsid w:val="002566DE"/>
    <w:rsid w:val="002877F7"/>
    <w:rsid w:val="00296D89"/>
    <w:rsid w:val="002C22D2"/>
    <w:rsid w:val="002F0745"/>
    <w:rsid w:val="00301C55"/>
    <w:rsid w:val="00304E20"/>
    <w:rsid w:val="00313E7E"/>
    <w:rsid w:val="003173F7"/>
    <w:rsid w:val="00325155"/>
    <w:rsid w:val="003448E4"/>
    <w:rsid w:val="00376664"/>
    <w:rsid w:val="00381E8A"/>
    <w:rsid w:val="00392547"/>
    <w:rsid w:val="00397DE0"/>
    <w:rsid w:val="003A1FDB"/>
    <w:rsid w:val="003C6B28"/>
    <w:rsid w:val="003D1BF3"/>
    <w:rsid w:val="003F0A35"/>
    <w:rsid w:val="003F471F"/>
    <w:rsid w:val="003F67FC"/>
    <w:rsid w:val="00400815"/>
    <w:rsid w:val="00410547"/>
    <w:rsid w:val="00412473"/>
    <w:rsid w:val="00420D7D"/>
    <w:rsid w:val="0044304D"/>
    <w:rsid w:val="0044446D"/>
    <w:rsid w:val="004603F3"/>
    <w:rsid w:val="00461F80"/>
    <w:rsid w:val="0046487D"/>
    <w:rsid w:val="00467124"/>
    <w:rsid w:val="00497426"/>
    <w:rsid w:val="004F3700"/>
    <w:rsid w:val="00511FBD"/>
    <w:rsid w:val="0051409A"/>
    <w:rsid w:val="00520A01"/>
    <w:rsid w:val="00552C54"/>
    <w:rsid w:val="00553AB7"/>
    <w:rsid w:val="00553DAE"/>
    <w:rsid w:val="00572659"/>
    <w:rsid w:val="005866A5"/>
    <w:rsid w:val="0059177A"/>
    <w:rsid w:val="005A5390"/>
    <w:rsid w:val="005F41D2"/>
    <w:rsid w:val="005F4CE9"/>
    <w:rsid w:val="0061027B"/>
    <w:rsid w:val="006159A5"/>
    <w:rsid w:val="00617C0F"/>
    <w:rsid w:val="00622CD7"/>
    <w:rsid w:val="006246F6"/>
    <w:rsid w:val="0067555F"/>
    <w:rsid w:val="00675C44"/>
    <w:rsid w:val="0069080B"/>
    <w:rsid w:val="00695241"/>
    <w:rsid w:val="006A19B5"/>
    <w:rsid w:val="006B04AA"/>
    <w:rsid w:val="006D129A"/>
    <w:rsid w:val="006D19F2"/>
    <w:rsid w:val="006E0E2E"/>
    <w:rsid w:val="007116DD"/>
    <w:rsid w:val="007137D1"/>
    <w:rsid w:val="00717AB1"/>
    <w:rsid w:val="00720026"/>
    <w:rsid w:val="00741889"/>
    <w:rsid w:val="00742FF4"/>
    <w:rsid w:val="00743C1B"/>
    <w:rsid w:val="00751554"/>
    <w:rsid w:val="007902F3"/>
    <w:rsid w:val="0079724D"/>
    <w:rsid w:val="007B1BB0"/>
    <w:rsid w:val="007B630C"/>
    <w:rsid w:val="007B781B"/>
    <w:rsid w:val="007C3EF6"/>
    <w:rsid w:val="007C6D21"/>
    <w:rsid w:val="00836100"/>
    <w:rsid w:val="00841E4B"/>
    <w:rsid w:val="00844184"/>
    <w:rsid w:val="008769C2"/>
    <w:rsid w:val="008A0912"/>
    <w:rsid w:val="008A1346"/>
    <w:rsid w:val="008B392B"/>
    <w:rsid w:val="008B7E44"/>
    <w:rsid w:val="008D3ECE"/>
    <w:rsid w:val="008E2DEA"/>
    <w:rsid w:val="0091173B"/>
    <w:rsid w:val="00925131"/>
    <w:rsid w:val="00944921"/>
    <w:rsid w:val="0095570B"/>
    <w:rsid w:val="009574DE"/>
    <w:rsid w:val="009A0B07"/>
    <w:rsid w:val="009A3FD8"/>
    <w:rsid w:val="009C113F"/>
    <w:rsid w:val="009D03A8"/>
    <w:rsid w:val="009D532A"/>
    <w:rsid w:val="009E1667"/>
    <w:rsid w:val="00A0063C"/>
    <w:rsid w:val="00A26B14"/>
    <w:rsid w:val="00A305AC"/>
    <w:rsid w:val="00A30C6F"/>
    <w:rsid w:val="00A4200D"/>
    <w:rsid w:val="00A50C45"/>
    <w:rsid w:val="00A635F4"/>
    <w:rsid w:val="00A64679"/>
    <w:rsid w:val="00A824F8"/>
    <w:rsid w:val="00A93598"/>
    <w:rsid w:val="00AB4C75"/>
    <w:rsid w:val="00AC0C23"/>
    <w:rsid w:val="00AC268D"/>
    <w:rsid w:val="00B2799A"/>
    <w:rsid w:val="00B31472"/>
    <w:rsid w:val="00B34708"/>
    <w:rsid w:val="00B4227D"/>
    <w:rsid w:val="00B436E8"/>
    <w:rsid w:val="00B72A99"/>
    <w:rsid w:val="00B843E9"/>
    <w:rsid w:val="00BB2A71"/>
    <w:rsid w:val="00BB2C55"/>
    <w:rsid w:val="00BC2FF0"/>
    <w:rsid w:val="00BE5281"/>
    <w:rsid w:val="00BE7F4A"/>
    <w:rsid w:val="00C02707"/>
    <w:rsid w:val="00C22F79"/>
    <w:rsid w:val="00C2752D"/>
    <w:rsid w:val="00C305DF"/>
    <w:rsid w:val="00C34C01"/>
    <w:rsid w:val="00C42F0C"/>
    <w:rsid w:val="00C437AF"/>
    <w:rsid w:val="00C45098"/>
    <w:rsid w:val="00C52463"/>
    <w:rsid w:val="00C536F6"/>
    <w:rsid w:val="00C61DCC"/>
    <w:rsid w:val="00C76CF6"/>
    <w:rsid w:val="00C8125D"/>
    <w:rsid w:val="00C85DF6"/>
    <w:rsid w:val="00C935AA"/>
    <w:rsid w:val="00C9469A"/>
    <w:rsid w:val="00CB271B"/>
    <w:rsid w:val="00CC17A2"/>
    <w:rsid w:val="00CD04E2"/>
    <w:rsid w:val="00CD08A3"/>
    <w:rsid w:val="00CE201F"/>
    <w:rsid w:val="00CE6C97"/>
    <w:rsid w:val="00D1126F"/>
    <w:rsid w:val="00D35BE9"/>
    <w:rsid w:val="00D439E8"/>
    <w:rsid w:val="00D47C65"/>
    <w:rsid w:val="00D5632D"/>
    <w:rsid w:val="00DA028D"/>
    <w:rsid w:val="00DA1AC7"/>
    <w:rsid w:val="00DC1A1E"/>
    <w:rsid w:val="00DC35E3"/>
    <w:rsid w:val="00DC35FF"/>
    <w:rsid w:val="00DC3D9A"/>
    <w:rsid w:val="00DC4075"/>
    <w:rsid w:val="00DD1843"/>
    <w:rsid w:val="00DE587E"/>
    <w:rsid w:val="00E0487A"/>
    <w:rsid w:val="00E05FF0"/>
    <w:rsid w:val="00E10203"/>
    <w:rsid w:val="00E30470"/>
    <w:rsid w:val="00E6749A"/>
    <w:rsid w:val="00E72A16"/>
    <w:rsid w:val="00E962E0"/>
    <w:rsid w:val="00EA6B4C"/>
    <w:rsid w:val="00EB2D18"/>
    <w:rsid w:val="00EC7CD1"/>
    <w:rsid w:val="00EC7E81"/>
    <w:rsid w:val="00ED68DE"/>
    <w:rsid w:val="00EE56D9"/>
    <w:rsid w:val="00EF5193"/>
    <w:rsid w:val="00F02D9E"/>
    <w:rsid w:val="00F1068C"/>
    <w:rsid w:val="00F15A7B"/>
    <w:rsid w:val="00F22AA0"/>
    <w:rsid w:val="00F25314"/>
    <w:rsid w:val="00F26F82"/>
    <w:rsid w:val="00F31C97"/>
    <w:rsid w:val="00F400CD"/>
    <w:rsid w:val="00F40EC5"/>
    <w:rsid w:val="00F54CAE"/>
    <w:rsid w:val="00F66C94"/>
    <w:rsid w:val="00F903C3"/>
    <w:rsid w:val="00FA1D1E"/>
    <w:rsid w:val="00FA636A"/>
    <w:rsid w:val="00FB240A"/>
    <w:rsid w:val="00FE152A"/>
    <w:rsid w:val="00FE1B23"/>
    <w:rsid w:val="00FF5B8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859671B1-E169-40B4-90C5-F8104A276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16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1235"/>
    <w:pPr>
      <w:ind w:left="720"/>
      <w:contextualSpacing/>
    </w:pPr>
  </w:style>
  <w:style w:type="paragraph" w:styleId="Header">
    <w:name w:val="header"/>
    <w:basedOn w:val="Normal"/>
    <w:link w:val="HeaderChar"/>
    <w:uiPriority w:val="99"/>
    <w:unhideWhenUsed/>
    <w:rsid w:val="00A0063C"/>
    <w:pPr>
      <w:tabs>
        <w:tab w:val="center" w:pos="4680"/>
        <w:tab w:val="right" w:pos="9360"/>
      </w:tabs>
    </w:pPr>
  </w:style>
  <w:style w:type="character" w:customStyle="1" w:styleId="HeaderChar">
    <w:name w:val="Header Char"/>
    <w:link w:val="Header"/>
    <w:uiPriority w:val="99"/>
    <w:rsid w:val="00A0063C"/>
    <w:rPr>
      <w:sz w:val="22"/>
      <w:szCs w:val="22"/>
    </w:rPr>
  </w:style>
  <w:style w:type="paragraph" w:styleId="Footer">
    <w:name w:val="footer"/>
    <w:basedOn w:val="Normal"/>
    <w:link w:val="FooterChar"/>
    <w:uiPriority w:val="99"/>
    <w:unhideWhenUsed/>
    <w:rsid w:val="00A0063C"/>
    <w:pPr>
      <w:tabs>
        <w:tab w:val="center" w:pos="4680"/>
        <w:tab w:val="right" w:pos="9360"/>
      </w:tabs>
    </w:pPr>
  </w:style>
  <w:style w:type="character" w:customStyle="1" w:styleId="FooterChar">
    <w:name w:val="Footer Char"/>
    <w:link w:val="Footer"/>
    <w:uiPriority w:val="99"/>
    <w:rsid w:val="00A0063C"/>
    <w:rPr>
      <w:sz w:val="22"/>
      <w:szCs w:val="22"/>
    </w:rPr>
  </w:style>
  <w:style w:type="paragraph" w:styleId="BalloonText">
    <w:name w:val="Balloon Text"/>
    <w:basedOn w:val="Normal"/>
    <w:link w:val="BalloonTextChar"/>
    <w:uiPriority w:val="99"/>
    <w:semiHidden/>
    <w:unhideWhenUsed/>
    <w:rsid w:val="00C85DF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85DF6"/>
    <w:rPr>
      <w:rFonts w:ascii="Tahoma" w:hAnsi="Tahoma" w:cs="Tahoma"/>
      <w:sz w:val="16"/>
      <w:szCs w:val="16"/>
    </w:rPr>
  </w:style>
  <w:style w:type="character" w:styleId="Hyperlink">
    <w:name w:val="Hyperlink"/>
    <w:uiPriority w:val="99"/>
    <w:unhideWhenUsed/>
    <w:rsid w:val="00B436E8"/>
    <w:rPr>
      <w:color w:val="0000FF"/>
      <w:u w:val="single"/>
    </w:rPr>
  </w:style>
  <w:style w:type="paragraph" w:customStyle="1" w:styleId="DocumentName">
    <w:name w:val="DocumentName"/>
    <w:rsid w:val="00CE201F"/>
    <w:pPr>
      <w:pBdr>
        <w:top w:val="single" w:sz="2" w:space="1" w:color="auto"/>
        <w:bottom w:val="single" w:sz="2" w:space="1" w:color="auto"/>
      </w:pBdr>
      <w:ind w:right="806"/>
    </w:pPr>
    <w:rPr>
      <w:rFonts w:ascii="Helvetica" w:eastAsia="Times New Roman" w:hAnsi="Helvetica"/>
      <w:sz w:val="28"/>
    </w:rPr>
  </w:style>
  <w:style w:type="character" w:styleId="CommentReference">
    <w:name w:val="annotation reference"/>
    <w:uiPriority w:val="99"/>
    <w:semiHidden/>
    <w:unhideWhenUsed/>
    <w:rsid w:val="005F4CE9"/>
    <w:rPr>
      <w:sz w:val="16"/>
      <w:szCs w:val="16"/>
    </w:rPr>
  </w:style>
  <w:style w:type="paragraph" w:styleId="CommentText">
    <w:name w:val="annotation text"/>
    <w:basedOn w:val="Normal"/>
    <w:link w:val="CommentTextChar"/>
    <w:uiPriority w:val="99"/>
    <w:semiHidden/>
    <w:unhideWhenUsed/>
    <w:rsid w:val="005F4CE9"/>
    <w:rPr>
      <w:sz w:val="20"/>
      <w:szCs w:val="20"/>
    </w:rPr>
  </w:style>
  <w:style w:type="character" w:customStyle="1" w:styleId="CommentTextChar">
    <w:name w:val="Comment Text Char"/>
    <w:basedOn w:val="DefaultParagraphFont"/>
    <w:link w:val="CommentText"/>
    <w:uiPriority w:val="99"/>
    <w:semiHidden/>
    <w:rsid w:val="005F4CE9"/>
  </w:style>
  <w:style w:type="paragraph" w:styleId="CommentSubject">
    <w:name w:val="annotation subject"/>
    <w:basedOn w:val="CommentText"/>
    <w:next w:val="CommentText"/>
    <w:link w:val="CommentSubjectChar"/>
    <w:uiPriority w:val="99"/>
    <w:semiHidden/>
    <w:unhideWhenUsed/>
    <w:rsid w:val="005F4CE9"/>
    <w:rPr>
      <w:b/>
      <w:bCs/>
    </w:rPr>
  </w:style>
  <w:style w:type="character" w:customStyle="1" w:styleId="CommentSubjectChar">
    <w:name w:val="Comment Subject Char"/>
    <w:link w:val="CommentSubject"/>
    <w:uiPriority w:val="99"/>
    <w:semiHidden/>
    <w:rsid w:val="005F4CE9"/>
    <w:rPr>
      <w:b/>
      <w:bCs/>
    </w:rPr>
  </w:style>
  <w:style w:type="paragraph" w:customStyle="1" w:styleId="Default">
    <w:name w:val="Default"/>
    <w:rsid w:val="00C305D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927</Words>
  <Characters>5287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JHMI Department of Pathology</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ASHOLAN2</dc:creator>
  <cp:lastModifiedBy>Kristin Murphy</cp:lastModifiedBy>
  <cp:revision>2</cp:revision>
  <cp:lastPrinted>2009-01-06T13:19:00Z</cp:lastPrinted>
  <dcterms:created xsi:type="dcterms:W3CDTF">2023-08-25T12:09:00Z</dcterms:created>
  <dcterms:modified xsi:type="dcterms:W3CDTF">2023-08-25T12:09:00Z</dcterms:modified>
</cp:coreProperties>
</file>